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CECD5" w14:textId="0E049798" w:rsidR="00762FDD" w:rsidRPr="00214658" w:rsidRDefault="00762FDD" w:rsidP="00762FDD">
      <w:pPr>
        <w:jc w:val="both"/>
        <w:rPr>
          <w:rFonts w:ascii="Arial" w:eastAsia="Times New Roman" w:hAnsi="Arial" w:cs="Arial"/>
          <w:color w:val="000000"/>
          <w:sz w:val="16"/>
          <w:szCs w:val="16"/>
          <w:lang w:val="en-IN" w:eastAsia="en-IN"/>
        </w:rPr>
      </w:pPr>
      <w:r w:rsidRPr="002B05C1">
        <w:rPr>
          <w:rFonts w:eastAsia="MS Mincho"/>
          <w:b/>
          <w:bCs/>
          <w:sz w:val="22"/>
          <w:szCs w:val="22"/>
          <w:lang w:val="en-US"/>
        </w:rPr>
        <w:t>3GPP TSG RAN WG1 #1</w:t>
      </w:r>
      <w:r>
        <w:rPr>
          <w:rFonts w:eastAsia="MS Mincho"/>
          <w:b/>
          <w:bCs/>
          <w:sz w:val="22"/>
          <w:szCs w:val="22"/>
          <w:lang w:val="en-US"/>
        </w:rPr>
        <w:t>20-bis</w:t>
      </w:r>
      <w:r>
        <w:rPr>
          <w:rFonts w:ascii="Arial" w:eastAsia="Batang" w:hAnsi="Arial" w:cs="Arial"/>
          <w:b/>
          <w:bCs/>
          <w:sz w:val="24"/>
          <w:szCs w:val="24"/>
          <w:lang w:val="en-US"/>
        </w:rPr>
        <w:tab/>
      </w:r>
      <w:r>
        <w:rPr>
          <w:rFonts w:ascii="Arial" w:eastAsia="Batang" w:hAnsi="Arial" w:cs="Arial"/>
          <w:b/>
          <w:bCs/>
          <w:sz w:val="24"/>
          <w:szCs w:val="24"/>
          <w:lang w:val="en-US"/>
        </w:rPr>
        <w:tab/>
      </w:r>
      <w:r>
        <w:rPr>
          <w:rFonts w:ascii="Arial" w:eastAsia="Batang" w:hAnsi="Arial" w:cs="Arial"/>
          <w:b/>
          <w:bCs/>
          <w:sz w:val="24"/>
          <w:szCs w:val="24"/>
          <w:lang w:val="en-US"/>
        </w:rPr>
        <w:tab/>
      </w:r>
      <w:r>
        <w:rPr>
          <w:rFonts w:ascii="Arial" w:eastAsia="Batang" w:hAnsi="Arial" w:cs="Arial"/>
          <w:b/>
          <w:bCs/>
          <w:sz w:val="24"/>
          <w:szCs w:val="24"/>
          <w:lang w:val="en-US"/>
        </w:rPr>
        <w:tab/>
      </w:r>
      <w:r>
        <w:rPr>
          <w:rFonts w:ascii="Arial" w:eastAsia="Batang" w:hAnsi="Arial" w:cs="Arial"/>
          <w:b/>
          <w:bCs/>
          <w:sz w:val="24"/>
          <w:szCs w:val="24"/>
          <w:lang w:val="en-US"/>
        </w:rPr>
        <w:tab/>
      </w:r>
      <w:r>
        <w:rPr>
          <w:rFonts w:ascii="Arial" w:eastAsia="Batang" w:hAnsi="Arial" w:cs="Arial"/>
          <w:b/>
          <w:bCs/>
          <w:sz w:val="24"/>
          <w:szCs w:val="24"/>
          <w:lang w:val="en-US"/>
        </w:rPr>
        <w:tab/>
      </w:r>
      <w:r>
        <w:rPr>
          <w:rFonts w:ascii="Arial" w:eastAsia="Batang" w:hAnsi="Arial" w:cs="Arial"/>
          <w:b/>
          <w:bCs/>
          <w:sz w:val="24"/>
          <w:szCs w:val="24"/>
          <w:lang w:val="en-US"/>
        </w:rPr>
        <w:tab/>
      </w:r>
      <w:r w:rsidRPr="00214658">
        <w:rPr>
          <w:rFonts w:eastAsia="MS Mincho"/>
          <w:b/>
          <w:bCs/>
          <w:sz w:val="22"/>
          <w:szCs w:val="22"/>
          <w:lang w:val="en-US"/>
        </w:rPr>
        <w:t>R1-25</w:t>
      </w:r>
      <w:r w:rsidR="00777250">
        <w:rPr>
          <w:rFonts w:eastAsia="MS Mincho"/>
          <w:b/>
          <w:bCs/>
          <w:sz w:val="22"/>
          <w:szCs w:val="22"/>
          <w:lang w:val="en-US"/>
        </w:rPr>
        <w:t>02013</w:t>
      </w:r>
    </w:p>
    <w:p w14:paraId="3CF67A1A" w14:textId="77777777" w:rsidR="00762FDD" w:rsidRPr="002B05C1" w:rsidRDefault="00762FDD" w:rsidP="00762FDD">
      <w:pPr>
        <w:tabs>
          <w:tab w:val="center" w:pos="4536"/>
          <w:tab w:val="right" w:pos="9072"/>
        </w:tabs>
        <w:jc w:val="both"/>
        <w:rPr>
          <w:b/>
          <w:bCs/>
          <w:kern w:val="2"/>
          <w:sz w:val="22"/>
          <w:szCs w:val="22"/>
          <w:lang w:val="en-US" w:eastAsia="zh-CN"/>
        </w:rPr>
      </w:pPr>
      <w:r>
        <w:rPr>
          <w:b/>
          <w:bCs/>
          <w:kern w:val="2"/>
          <w:sz w:val="22"/>
          <w:szCs w:val="22"/>
          <w:lang w:val="en-US" w:eastAsia="zh-CN"/>
        </w:rPr>
        <w:t>Wuhan</w:t>
      </w:r>
      <w:r w:rsidRPr="00BD1229">
        <w:rPr>
          <w:b/>
          <w:bCs/>
          <w:kern w:val="2"/>
          <w:sz w:val="22"/>
          <w:szCs w:val="22"/>
          <w:lang w:val="en-US" w:eastAsia="zh-CN"/>
        </w:rPr>
        <w:t xml:space="preserve">, </w:t>
      </w:r>
      <w:r>
        <w:rPr>
          <w:b/>
          <w:bCs/>
          <w:kern w:val="2"/>
          <w:sz w:val="22"/>
          <w:szCs w:val="22"/>
          <w:lang w:val="en-US" w:eastAsia="zh-CN"/>
        </w:rPr>
        <w:t>China</w:t>
      </w:r>
      <w:r w:rsidRPr="002B05C1">
        <w:rPr>
          <w:b/>
          <w:bCs/>
          <w:kern w:val="2"/>
          <w:sz w:val="22"/>
          <w:szCs w:val="22"/>
          <w:lang w:val="en-US" w:eastAsia="zh-CN"/>
        </w:rPr>
        <w:t xml:space="preserve">, </w:t>
      </w:r>
      <w:r>
        <w:rPr>
          <w:b/>
          <w:bCs/>
          <w:kern w:val="2"/>
          <w:sz w:val="22"/>
          <w:szCs w:val="22"/>
          <w:lang w:val="en-US" w:eastAsia="zh-CN"/>
        </w:rPr>
        <w:t>April 7</w:t>
      </w:r>
      <w:r w:rsidRPr="007B3D53">
        <w:rPr>
          <w:b/>
          <w:bCs/>
          <w:kern w:val="2"/>
          <w:sz w:val="22"/>
          <w:szCs w:val="22"/>
          <w:vertAlign w:val="superscript"/>
          <w:lang w:val="en-US" w:eastAsia="zh-CN"/>
        </w:rPr>
        <w:t>th</w:t>
      </w:r>
      <w:r>
        <w:rPr>
          <w:b/>
          <w:bCs/>
          <w:kern w:val="2"/>
          <w:sz w:val="22"/>
          <w:szCs w:val="22"/>
          <w:lang w:val="en-US" w:eastAsia="zh-CN"/>
        </w:rPr>
        <w:t xml:space="preserve"> </w:t>
      </w:r>
      <w:r w:rsidRPr="002B05C1">
        <w:rPr>
          <w:b/>
          <w:bCs/>
          <w:kern w:val="2"/>
          <w:sz w:val="22"/>
          <w:szCs w:val="22"/>
          <w:lang w:val="en-US" w:eastAsia="zh-CN"/>
        </w:rPr>
        <w:t xml:space="preserve">– </w:t>
      </w:r>
      <w:r>
        <w:rPr>
          <w:b/>
          <w:bCs/>
          <w:kern w:val="2"/>
          <w:sz w:val="22"/>
          <w:szCs w:val="22"/>
          <w:lang w:val="en-US" w:eastAsia="zh-CN"/>
        </w:rPr>
        <w:t>11</w:t>
      </w:r>
      <w:r>
        <w:rPr>
          <w:b/>
          <w:bCs/>
          <w:kern w:val="2"/>
          <w:sz w:val="22"/>
          <w:szCs w:val="22"/>
          <w:vertAlign w:val="superscript"/>
          <w:lang w:val="en-US" w:eastAsia="zh-CN"/>
        </w:rPr>
        <w:t>th</w:t>
      </w:r>
      <w:r w:rsidRPr="002B05C1">
        <w:rPr>
          <w:b/>
          <w:bCs/>
          <w:kern w:val="2"/>
          <w:sz w:val="22"/>
          <w:szCs w:val="22"/>
          <w:lang w:val="en-US" w:eastAsia="zh-CN"/>
        </w:rPr>
        <w:t>, 202</w:t>
      </w:r>
      <w:r>
        <w:rPr>
          <w:b/>
          <w:bCs/>
          <w:kern w:val="2"/>
          <w:sz w:val="22"/>
          <w:szCs w:val="22"/>
          <w:lang w:val="en-US" w:eastAsia="zh-CN"/>
        </w:rPr>
        <w:t>5</w:t>
      </w:r>
    </w:p>
    <w:p w14:paraId="78220DCA" w14:textId="448944AC" w:rsidR="00827396" w:rsidRPr="00EF05B9" w:rsidRDefault="00827396" w:rsidP="0BBFDBAB">
      <w:pPr>
        <w:ind w:left="1988" w:hanging="1988"/>
        <w:jc w:val="both"/>
        <w:rPr>
          <w:rFonts w:ascii="Arial" w:hAnsi="Arial" w:cs="Arial"/>
          <w:b/>
          <w:bCs/>
          <w:sz w:val="22"/>
          <w:szCs w:val="22"/>
          <w:lang w:val="en-US"/>
        </w:rPr>
      </w:pPr>
    </w:p>
    <w:p w14:paraId="42D0FA0D" w14:textId="77777777" w:rsidR="002B05C1" w:rsidRDefault="002B05C1" w:rsidP="002B05C1">
      <w:pPr>
        <w:tabs>
          <w:tab w:val="left" w:pos="1800"/>
          <w:tab w:val="right" w:pos="9072"/>
        </w:tabs>
        <w:ind w:left="1798" w:hanging="1800"/>
        <w:rPr>
          <w:b/>
          <w:bCs/>
          <w:sz w:val="22"/>
          <w:lang w:val="en-IN"/>
        </w:rPr>
      </w:pPr>
      <w:bookmarkStart w:id="0" w:name="_Ref521334010"/>
      <w:bookmarkStart w:id="1" w:name="_Ref163021500"/>
      <w:r>
        <w:rPr>
          <w:rFonts w:eastAsia="MS Mincho"/>
          <w:b/>
          <w:bCs/>
          <w:sz w:val="22"/>
        </w:rPr>
        <w:t xml:space="preserve">Source: </w:t>
      </w:r>
      <w:r>
        <w:rPr>
          <w:rFonts w:eastAsia="MS Mincho"/>
          <w:b/>
          <w:bCs/>
          <w:sz w:val="22"/>
        </w:rPr>
        <w:tab/>
      </w:r>
      <w:r>
        <w:rPr>
          <w:b/>
          <w:bCs/>
          <w:sz w:val="22"/>
          <w:lang w:val="en-IN"/>
        </w:rPr>
        <w:t>Tejas Networks</w:t>
      </w:r>
    </w:p>
    <w:p w14:paraId="6615A694" w14:textId="77777777" w:rsidR="002B05C1" w:rsidRDefault="002B05C1" w:rsidP="002B05C1">
      <w:pPr>
        <w:tabs>
          <w:tab w:val="left" w:pos="1800"/>
          <w:tab w:val="right" w:pos="9072"/>
        </w:tabs>
        <w:ind w:left="1798" w:hanging="1800"/>
        <w:rPr>
          <w:b/>
          <w:bCs/>
          <w:sz w:val="22"/>
        </w:rPr>
      </w:pPr>
      <w:r>
        <w:rPr>
          <w:rFonts w:eastAsia="MS Mincho"/>
          <w:b/>
          <w:bCs/>
          <w:sz w:val="22"/>
        </w:rPr>
        <w:t xml:space="preserve">Title: </w:t>
      </w:r>
      <w:r>
        <w:rPr>
          <w:rFonts w:eastAsia="MS Mincho"/>
          <w:b/>
          <w:bCs/>
          <w:sz w:val="22"/>
        </w:rPr>
        <w:tab/>
      </w:r>
      <w:r>
        <w:rPr>
          <w:rFonts w:eastAsia="MS Mincho"/>
          <w:b/>
          <w:bCs/>
          <w:sz w:val="22"/>
          <w:lang w:val="x-none"/>
        </w:rPr>
        <w:t>Discussion for SBFD TX/RX/</w:t>
      </w:r>
      <w:r>
        <w:t xml:space="preserve"> </w:t>
      </w:r>
      <w:r>
        <w:rPr>
          <w:rFonts w:eastAsia="MS Mincho"/>
          <w:b/>
          <w:bCs/>
          <w:sz w:val="22"/>
          <w:lang w:val="x-none"/>
        </w:rPr>
        <w:t>measurement procedures</w:t>
      </w:r>
    </w:p>
    <w:p w14:paraId="67A45E25" w14:textId="77777777" w:rsidR="002B05C1" w:rsidRDefault="002B05C1" w:rsidP="002B05C1">
      <w:pPr>
        <w:tabs>
          <w:tab w:val="left" w:pos="1800"/>
          <w:tab w:val="center" w:pos="4536"/>
          <w:tab w:val="right" w:pos="9072"/>
        </w:tabs>
        <w:ind w:left="-2"/>
        <w:rPr>
          <w:b/>
          <w:bCs/>
          <w:sz w:val="22"/>
          <w:lang w:val="x-none"/>
        </w:rPr>
      </w:pPr>
      <w:r>
        <w:rPr>
          <w:rFonts w:eastAsia="MS Mincho"/>
          <w:b/>
          <w:bCs/>
          <w:sz w:val="22"/>
        </w:rPr>
        <w:t xml:space="preserve">Agenda </w:t>
      </w:r>
      <w:bookmarkStart w:id="2" w:name="_Int_AzesnMkh"/>
      <w:r>
        <w:rPr>
          <w:rFonts w:eastAsia="MS Mincho"/>
          <w:b/>
          <w:bCs/>
          <w:sz w:val="22"/>
        </w:rPr>
        <w:t>Item:</w:t>
      </w:r>
      <w:r>
        <w:rPr>
          <w:rFonts w:eastAsia="MS Mincho"/>
          <w:b/>
          <w:bCs/>
          <w:sz w:val="22"/>
        </w:rPr>
        <w:tab/>
      </w:r>
      <w:bookmarkEnd w:id="2"/>
      <w:r>
        <w:rPr>
          <w:b/>
          <w:bCs/>
          <w:sz w:val="22"/>
          <w:lang w:val="x-none"/>
        </w:rPr>
        <w:t>9.3.1</w:t>
      </w:r>
    </w:p>
    <w:p w14:paraId="27BC9E3D" w14:textId="77777777" w:rsidR="002B05C1" w:rsidRDefault="002B05C1" w:rsidP="002B05C1">
      <w:pPr>
        <w:tabs>
          <w:tab w:val="left" w:pos="1800"/>
          <w:tab w:val="center" w:pos="4536"/>
          <w:tab w:val="right" w:pos="9072"/>
        </w:tabs>
        <w:ind w:left="-2"/>
        <w:rPr>
          <w:b/>
          <w:bCs/>
          <w:sz w:val="22"/>
          <w:lang w:val="x-none"/>
        </w:rPr>
      </w:pPr>
      <w:r>
        <w:rPr>
          <w:rFonts w:eastAsia="MS Mincho"/>
          <w:b/>
          <w:bCs/>
          <w:sz w:val="22"/>
        </w:rPr>
        <w:t xml:space="preserve">Document for: </w:t>
      </w:r>
      <w:bookmarkStart w:id="3" w:name="DocumentFor"/>
      <w:bookmarkEnd w:id="3"/>
      <w:r>
        <w:rPr>
          <w:rFonts w:eastAsia="MS Mincho"/>
          <w:b/>
          <w:bCs/>
          <w:sz w:val="22"/>
        </w:rPr>
        <w:tab/>
        <w:t>Discussion</w:t>
      </w:r>
      <w:r>
        <w:rPr>
          <w:b/>
          <w:bCs/>
          <w:sz w:val="22"/>
          <w:lang w:val="x-none"/>
        </w:rPr>
        <w:t xml:space="preserve"> and Decision</w:t>
      </w:r>
    </w:p>
    <w:p w14:paraId="64CC8AAB" w14:textId="77777777" w:rsidR="006078C6" w:rsidRPr="002B05C1" w:rsidRDefault="006078C6" w:rsidP="001B7265">
      <w:pPr>
        <w:pStyle w:val="Heading1"/>
      </w:pPr>
      <w:r w:rsidRPr="002B05C1">
        <w:t>Introduction</w:t>
      </w:r>
      <w:bookmarkEnd w:id="0"/>
    </w:p>
    <w:p w14:paraId="4F395A14" w14:textId="7361CB3F" w:rsidR="002B05C1" w:rsidRPr="00761553" w:rsidRDefault="002B05C1" w:rsidP="002B05C1">
      <w:pPr>
        <w:widowControl w:val="0"/>
        <w:suppressAutoHyphens/>
        <w:spacing w:before="120" w:after="120"/>
        <w:jc w:val="both"/>
        <w:rPr>
          <w:rFonts w:asciiTheme="minorHAnsi" w:eastAsia="Malgun Gothic" w:hAnsiTheme="minorHAnsi" w:cstheme="minorHAnsi"/>
          <w:kern w:val="2"/>
          <w:sz w:val="21"/>
          <w:szCs w:val="21"/>
          <w:lang w:val="en-US" w:eastAsia="ko-KR"/>
        </w:rPr>
      </w:pPr>
      <w:r w:rsidRPr="00761553">
        <w:rPr>
          <w:rFonts w:asciiTheme="minorHAnsi" w:eastAsia="Malgun Gothic" w:hAnsiTheme="minorHAnsi" w:cstheme="minorHAnsi"/>
          <w:kern w:val="2"/>
          <w:sz w:val="21"/>
          <w:szCs w:val="21"/>
          <w:lang w:val="en-US" w:eastAsia="ko-KR"/>
        </w:rPr>
        <w:t>The RAN#10</w:t>
      </w:r>
      <w:r w:rsidR="00C75726">
        <w:rPr>
          <w:rFonts w:asciiTheme="minorHAnsi" w:eastAsia="Malgun Gothic" w:hAnsiTheme="minorHAnsi" w:cstheme="minorHAnsi"/>
          <w:kern w:val="2"/>
          <w:sz w:val="21"/>
          <w:szCs w:val="21"/>
          <w:lang w:val="en-US" w:eastAsia="ko-KR"/>
        </w:rPr>
        <w:t>4</w:t>
      </w:r>
      <w:r w:rsidRPr="00761553">
        <w:rPr>
          <w:rFonts w:asciiTheme="minorHAnsi" w:eastAsia="Malgun Gothic" w:hAnsiTheme="minorHAnsi" w:cstheme="minorHAnsi"/>
          <w:kern w:val="2"/>
          <w:sz w:val="21"/>
          <w:szCs w:val="21"/>
          <w:lang w:val="en-US" w:eastAsia="ko-KR"/>
        </w:rPr>
        <w:t xml:space="preserve"> meeting discussed and </w:t>
      </w:r>
      <w:r w:rsidR="00193AA9">
        <w:rPr>
          <w:rFonts w:asciiTheme="minorHAnsi" w:eastAsia="Malgun Gothic" w:hAnsiTheme="minorHAnsi" w:cstheme="minorHAnsi"/>
          <w:kern w:val="2"/>
          <w:sz w:val="21"/>
          <w:szCs w:val="21"/>
          <w:lang w:val="en-US" w:eastAsia="ko-KR"/>
        </w:rPr>
        <w:t xml:space="preserve">revised </w:t>
      </w:r>
      <w:r w:rsidRPr="00761553">
        <w:rPr>
          <w:rFonts w:asciiTheme="minorHAnsi" w:eastAsia="Malgun Gothic" w:hAnsiTheme="minorHAnsi" w:cstheme="minorHAnsi"/>
          <w:kern w:val="2"/>
          <w:sz w:val="21"/>
          <w:szCs w:val="21"/>
          <w:lang w:val="en-US" w:eastAsia="ko-KR"/>
        </w:rPr>
        <w:t xml:space="preserve">the Work Item Description on the Evolution of </w:t>
      </w:r>
      <w:bookmarkStart w:id="4" w:name="_Int_cdnvcNCG"/>
      <w:r w:rsidRPr="00761553">
        <w:rPr>
          <w:rFonts w:asciiTheme="minorHAnsi" w:eastAsia="Malgun Gothic" w:hAnsiTheme="minorHAnsi" w:cstheme="minorHAnsi"/>
          <w:kern w:val="2"/>
          <w:sz w:val="21"/>
          <w:szCs w:val="21"/>
          <w:lang w:val="en-US" w:eastAsia="ko-KR"/>
        </w:rPr>
        <w:t>NR</w:t>
      </w:r>
      <w:bookmarkEnd w:id="4"/>
      <w:r w:rsidRPr="00761553">
        <w:rPr>
          <w:rFonts w:asciiTheme="minorHAnsi" w:eastAsia="Malgun Gothic" w:hAnsiTheme="minorHAnsi" w:cstheme="minorHAnsi"/>
          <w:kern w:val="2"/>
          <w:sz w:val="21"/>
          <w:szCs w:val="21"/>
          <w:lang w:val="en-US" w:eastAsia="ko-KR"/>
        </w:rPr>
        <w:t xml:space="preserve"> Duplex Operation in </w:t>
      </w:r>
      <w:r w:rsidR="00193AA9" w:rsidRPr="00D569FD">
        <w:rPr>
          <w:rFonts w:asciiTheme="minorHAnsi" w:hAnsiTheme="minorHAnsi" w:cstheme="minorHAnsi"/>
        </w:rPr>
        <w:t>RP-241614</w:t>
      </w:r>
      <w:r w:rsidRPr="00761553">
        <w:rPr>
          <w:rFonts w:asciiTheme="minorHAnsi" w:eastAsia="Malgun Gothic" w:hAnsiTheme="minorHAnsi" w:cstheme="minorHAnsi"/>
          <w:kern w:val="2"/>
          <w:sz w:val="21"/>
          <w:szCs w:val="21"/>
          <w:lang w:val="en-US" w:eastAsia="ko-KR"/>
        </w:rPr>
        <w:fldChar w:fldCharType="begin"/>
      </w:r>
      <w:r w:rsidRPr="00761553">
        <w:rPr>
          <w:rFonts w:asciiTheme="minorHAnsi" w:eastAsia="Malgun Gothic" w:hAnsiTheme="minorHAnsi" w:cstheme="minorHAnsi"/>
          <w:kern w:val="2"/>
          <w:sz w:val="21"/>
          <w:szCs w:val="21"/>
          <w:lang w:val="en-US" w:eastAsia="ko-KR"/>
        </w:rPr>
        <w:instrText xml:space="preserve">REF _Ref158213818 \r \h \* MERGEFORMAT </w:instrText>
      </w:r>
      <w:r w:rsidRPr="00761553">
        <w:rPr>
          <w:rFonts w:asciiTheme="minorHAnsi" w:eastAsia="Malgun Gothic" w:hAnsiTheme="minorHAnsi" w:cstheme="minorHAnsi"/>
          <w:kern w:val="2"/>
          <w:sz w:val="21"/>
          <w:szCs w:val="21"/>
          <w:lang w:val="en-US" w:eastAsia="ko-KR"/>
        </w:rPr>
      </w:r>
      <w:r w:rsidRPr="00761553">
        <w:rPr>
          <w:rFonts w:asciiTheme="minorHAnsi" w:eastAsia="Malgun Gothic" w:hAnsiTheme="minorHAnsi" w:cstheme="minorHAnsi"/>
          <w:kern w:val="2"/>
          <w:sz w:val="21"/>
          <w:szCs w:val="21"/>
          <w:lang w:val="en-US" w:eastAsia="ko-KR"/>
        </w:rPr>
        <w:fldChar w:fldCharType="separate"/>
      </w:r>
      <w:r w:rsidRPr="00761553">
        <w:rPr>
          <w:rFonts w:asciiTheme="minorHAnsi" w:eastAsia="Malgun Gothic" w:hAnsiTheme="minorHAnsi" w:cstheme="minorHAnsi"/>
          <w:kern w:val="2"/>
          <w:sz w:val="21"/>
          <w:szCs w:val="21"/>
          <w:lang w:val="en-US" w:eastAsia="ko-KR"/>
        </w:rPr>
        <w:t>[1]</w:t>
      </w:r>
      <w:r w:rsidRPr="00761553">
        <w:rPr>
          <w:rFonts w:asciiTheme="minorHAnsi" w:eastAsia="Malgun Gothic" w:hAnsiTheme="minorHAnsi" w:cstheme="minorHAnsi"/>
          <w:kern w:val="2"/>
          <w:sz w:val="21"/>
          <w:szCs w:val="21"/>
          <w:lang w:val="en-US" w:eastAsia="ko-KR"/>
        </w:rPr>
        <w:fldChar w:fldCharType="end"/>
      </w:r>
      <w:r w:rsidRPr="00761553">
        <w:rPr>
          <w:rFonts w:asciiTheme="minorHAnsi" w:eastAsia="Malgun Gothic" w:hAnsiTheme="minorHAnsi" w:cstheme="minorHAnsi"/>
          <w:kern w:val="2"/>
          <w:sz w:val="21"/>
          <w:szCs w:val="21"/>
          <w:lang w:val="en-US" w:eastAsia="ko-KR"/>
        </w:rPr>
        <w:t xml:space="preserve">. Updated objectives of WID </w:t>
      </w:r>
      <w:r w:rsidR="00476162">
        <w:rPr>
          <w:rFonts w:asciiTheme="minorHAnsi" w:eastAsia="Malgun Gothic" w:hAnsiTheme="minorHAnsi" w:cstheme="minorHAnsi"/>
          <w:kern w:val="2"/>
          <w:sz w:val="21"/>
          <w:szCs w:val="21"/>
          <w:lang w:val="en-US" w:eastAsia="ko-KR"/>
        </w:rPr>
        <w:t>that impact</w:t>
      </w:r>
      <w:r w:rsidR="009B31D4">
        <w:rPr>
          <w:rFonts w:asciiTheme="minorHAnsi" w:eastAsia="Malgun Gothic" w:hAnsiTheme="minorHAnsi" w:cstheme="minorHAnsi"/>
          <w:kern w:val="2"/>
          <w:sz w:val="21"/>
          <w:szCs w:val="21"/>
          <w:lang w:val="en-US" w:eastAsia="ko-KR"/>
        </w:rPr>
        <w:t xml:space="preserve"> SBFD Tx/Rx/</w:t>
      </w:r>
      <w:r w:rsidR="004B41EE">
        <w:rPr>
          <w:rFonts w:asciiTheme="minorHAnsi" w:eastAsia="Malgun Gothic" w:hAnsiTheme="minorHAnsi" w:cstheme="minorHAnsi"/>
          <w:kern w:val="2"/>
          <w:sz w:val="21"/>
          <w:szCs w:val="21"/>
          <w:lang w:val="en-US" w:eastAsia="ko-KR"/>
        </w:rPr>
        <w:t xml:space="preserve"> procedures </w:t>
      </w:r>
      <w:r w:rsidRPr="00761553">
        <w:rPr>
          <w:rFonts w:asciiTheme="minorHAnsi" w:eastAsia="Malgun Gothic" w:hAnsiTheme="minorHAnsi" w:cstheme="minorHAnsi"/>
          <w:kern w:val="2"/>
          <w:sz w:val="21"/>
          <w:szCs w:val="21"/>
          <w:lang w:val="en-US" w:eastAsia="ko-KR"/>
        </w:rPr>
        <w:t>are as follows:</w:t>
      </w:r>
    </w:p>
    <w:tbl>
      <w:tblPr>
        <w:tblStyle w:val="TableGrid1"/>
        <w:tblW w:w="9351" w:type="dxa"/>
        <w:tblCellMar>
          <w:left w:w="113" w:type="dxa"/>
        </w:tblCellMar>
        <w:tblLook w:val="04A0" w:firstRow="1" w:lastRow="0" w:firstColumn="1" w:lastColumn="0" w:noHBand="0" w:noVBand="1"/>
      </w:tblPr>
      <w:tblGrid>
        <w:gridCol w:w="9351"/>
      </w:tblGrid>
      <w:tr w:rsidR="002B05C1" w:rsidRPr="00761553" w14:paraId="701E2C85" w14:textId="77777777" w:rsidTr="18F70C9E">
        <w:tc>
          <w:tcPr>
            <w:tcW w:w="9351" w:type="dxa"/>
          </w:tcPr>
          <w:p w14:paraId="082958CC" w14:textId="77777777" w:rsidR="00EA62C5" w:rsidRPr="008E2173" w:rsidRDefault="00EA62C5" w:rsidP="00EA62C5">
            <w:pPr>
              <w:widowControl w:val="0"/>
              <w:tabs>
                <w:tab w:val="left" w:pos="589"/>
              </w:tabs>
              <w:suppressAutoHyphens/>
              <w:overflowPunct w:val="0"/>
              <w:autoSpaceDE w:val="0"/>
              <w:autoSpaceDN w:val="0"/>
              <w:adjustRightInd w:val="0"/>
              <w:spacing w:after="120"/>
              <w:ind w:left="306" w:right="181"/>
              <w:jc w:val="both"/>
              <w:textAlignment w:val="baseline"/>
              <w:rPr>
                <w:rFonts w:ascii="Calibri" w:eastAsiaTheme="minorEastAsia" w:hAnsi="Calibri" w:cstheme="minorBidi"/>
                <w:kern w:val="2"/>
                <w:lang w:val="en-US"/>
              </w:rPr>
            </w:pPr>
            <w:bookmarkStart w:id="5" w:name="_Hlk162033105"/>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For subband non-overlapping full duplex (SBFD) operation at gNB side within a TDD carrier:</w:t>
            </w:r>
          </w:p>
          <w:p w14:paraId="3540487D" w14:textId="4A10F92E" w:rsidR="00EA62C5" w:rsidRPr="008E2173" w:rsidRDefault="00EA62C5" w:rsidP="00D433E6">
            <w:pPr>
              <w:widowControl w:val="0"/>
              <w:tabs>
                <w:tab w:val="left" w:pos="873"/>
              </w:tabs>
              <w:suppressAutoHyphens/>
              <w:overflowPunct w:val="0"/>
              <w:autoSpaceDE w:val="0"/>
              <w:autoSpaceDN w:val="0"/>
              <w:adjustRightInd w:val="0"/>
              <w:spacing w:after="120"/>
              <w:ind w:left="589"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Specify semi-static indication of time location of SBFD sub</w:t>
            </w:r>
            <w:r w:rsidR="00000A1C" w:rsidRPr="008E2173">
              <w:rPr>
                <w:rFonts w:ascii="Calibri" w:eastAsiaTheme="minorEastAsia" w:hAnsi="Calibri" w:cstheme="minorBidi"/>
                <w:kern w:val="2"/>
                <w:lang w:val="en-US"/>
              </w:rPr>
              <w:t xml:space="preserve"> </w:t>
            </w:r>
            <w:r w:rsidRPr="008E2173">
              <w:rPr>
                <w:rFonts w:ascii="Calibri" w:eastAsiaTheme="minorEastAsia" w:hAnsi="Calibri" w:cstheme="minorBidi"/>
                <w:kern w:val="2"/>
                <w:lang w:val="en-US"/>
              </w:rPr>
              <w:t>bands to UEs in RRC_CONNECTED mode [RAN1, RAN2]</w:t>
            </w:r>
          </w:p>
          <w:p w14:paraId="7E29B258" w14:textId="231FE3DE"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Indication of time location of SBFD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in SIB is not precluded</w:t>
            </w:r>
          </w:p>
          <w:p w14:paraId="20ABD4BE" w14:textId="57E0C06B" w:rsidR="00EA62C5" w:rsidRPr="008E2173" w:rsidRDefault="00EA62C5" w:rsidP="00D433E6">
            <w:pPr>
              <w:widowControl w:val="0"/>
              <w:tabs>
                <w:tab w:val="left" w:pos="873"/>
              </w:tabs>
              <w:suppressAutoHyphens/>
              <w:overflowPunct w:val="0"/>
              <w:autoSpaceDE w:val="0"/>
              <w:autoSpaceDN w:val="0"/>
              <w:adjustRightInd w:val="0"/>
              <w:spacing w:after="120"/>
              <w:ind w:left="589"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Specify semi-static indication of frequency domain location of SBFD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to UEs in RRC_CONNECTED mode [RAN1, RAN2]</w:t>
            </w:r>
          </w:p>
          <w:p w14:paraId="7B0D3524" w14:textId="6A691D4C"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Indication of frequency domain location of SBFD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in SIB is not precluded</w:t>
            </w:r>
          </w:p>
          <w:p w14:paraId="44BCA827" w14:textId="77777777" w:rsidR="00EA62C5" w:rsidRPr="008E2173" w:rsidRDefault="00EA62C5" w:rsidP="00EA62C5">
            <w:pPr>
              <w:widowControl w:val="0"/>
              <w:tabs>
                <w:tab w:val="left" w:pos="589"/>
                <w:tab w:val="left" w:pos="1298"/>
              </w:tabs>
              <w:suppressAutoHyphens/>
              <w:overflowPunct w:val="0"/>
              <w:autoSpaceDE w:val="0"/>
              <w:autoSpaceDN w:val="0"/>
              <w:adjustRightInd w:val="0"/>
              <w:spacing w:after="120"/>
              <w:ind w:left="30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Specify SBFD operation to support random access in SBFD symbols by UEs in RRC_CONNECTED mode and RRC_IDLE/INACTIVE mode [RAN1, RAN2]</w:t>
            </w:r>
          </w:p>
          <w:p w14:paraId="148BC699" w14:textId="77777777" w:rsidR="00EA62C5" w:rsidRPr="008E2173" w:rsidRDefault="00EA62C5" w:rsidP="00EA62C5">
            <w:pPr>
              <w:widowControl w:val="0"/>
              <w:tabs>
                <w:tab w:val="left" w:pos="589"/>
                <w:tab w:val="left" w:pos="1298"/>
              </w:tabs>
              <w:suppressAutoHyphens/>
              <w:overflowPunct w:val="0"/>
              <w:autoSpaceDE w:val="0"/>
              <w:autoSpaceDN w:val="0"/>
              <w:adjustRightInd w:val="0"/>
              <w:spacing w:after="120"/>
              <w:ind w:left="30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Specify UE transmission, reception and measurement behavior and procedures in SBFD symbols and/or non-SBFD symbols for SBFD aware UE [RAN1, RAN2]</w:t>
            </w:r>
          </w:p>
          <w:p w14:paraId="514E9AAC" w14:textId="495D2E7C"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Transmission and reception </w:t>
            </w:r>
            <w:r w:rsidR="00000A1C" w:rsidRPr="008E2173">
              <w:rPr>
                <w:rFonts w:ascii="Calibri" w:eastAsiaTheme="minorEastAsia" w:hAnsi="Calibri" w:cstheme="minorBidi"/>
                <w:kern w:val="2"/>
                <w:lang w:val="en-US"/>
              </w:rPr>
              <w:t>behaviors</w:t>
            </w:r>
            <w:r w:rsidRPr="008E2173">
              <w:rPr>
                <w:rFonts w:ascii="Calibri" w:eastAsiaTheme="minorEastAsia" w:hAnsi="Calibri" w:cstheme="minorBidi"/>
                <w:kern w:val="2"/>
                <w:lang w:val="en-US"/>
              </w:rPr>
              <w:t xml:space="preserve"> on SBFD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configured in DL and/or flexible symbol indicated by TDD-UL-DL-ConfigCommon</w:t>
            </w:r>
          </w:p>
          <w:p w14:paraId="4F909013" w14:textId="77777777" w:rsidR="00EA62C5" w:rsidRPr="00EA62C5"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EA62C5">
              <w:rPr>
                <w:rFonts w:ascii="Calibri" w:eastAsiaTheme="minorEastAsia" w:hAnsi="Calibri" w:cstheme="minorBidi"/>
                <w:kern w:val="2"/>
                <w:lang w:val="en-US"/>
              </w:rPr>
              <w:t>–</w:t>
            </w:r>
            <w:r w:rsidRPr="00EA62C5">
              <w:rPr>
                <w:rFonts w:ascii="Calibri" w:eastAsiaTheme="minorEastAsia" w:hAnsi="Calibri" w:cstheme="minorBidi"/>
                <w:kern w:val="2"/>
                <w:lang w:val="en-US"/>
              </w:rPr>
              <w:tab/>
              <w:t>UL transmissions within UL subband only</w:t>
            </w:r>
          </w:p>
          <w:p w14:paraId="77F40FB3" w14:textId="41208744" w:rsidR="00EA62C5" w:rsidRPr="00EA62C5"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EA62C5">
              <w:rPr>
                <w:rFonts w:ascii="Calibri" w:eastAsiaTheme="minorEastAsia" w:hAnsi="Calibri" w:cstheme="minorBidi"/>
                <w:kern w:val="2"/>
                <w:lang w:val="en-US"/>
              </w:rPr>
              <w:t>–</w:t>
            </w:r>
            <w:r w:rsidRPr="00EA62C5">
              <w:rPr>
                <w:rFonts w:ascii="Calibri" w:eastAsiaTheme="minorEastAsia" w:hAnsi="Calibri" w:cstheme="minorBidi"/>
                <w:kern w:val="2"/>
                <w:lang w:val="en-US"/>
              </w:rPr>
              <w:tab/>
              <w:t>DL receptions within DL subband(s) only, except for CLI measurement by the UE outside of the DL sub</w:t>
            </w:r>
            <w:r>
              <w:rPr>
                <w:rFonts w:ascii="Calibri" w:eastAsiaTheme="minorEastAsia" w:hAnsi="Calibri" w:cstheme="minorBidi"/>
                <w:kern w:val="2"/>
                <w:lang w:val="en-US"/>
              </w:rPr>
              <w:t xml:space="preserve"> </w:t>
            </w:r>
            <w:r w:rsidRPr="00EA62C5">
              <w:rPr>
                <w:rFonts w:ascii="Calibri" w:eastAsiaTheme="minorEastAsia" w:hAnsi="Calibri" w:cstheme="minorBidi"/>
                <w:kern w:val="2"/>
                <w:lang w:val="en-US"/>
              </w:rPr>
              <w:t>bands</w:t>
            </w:r>
            <w:r>
              <w:rPr>
                <w:rFonts w:ascii="Calibri" w:eastAsiaTheme="minorEastAsia" w:hAnsi="Calibri" w:cstheme="minorBidi"/>
                <w:kern w:val="2"/>
                <w:lang w:val="en-US"/>
              </w:rPr>
              <w:t>.</w:t>
            </w:r>
          </w:p>
          <w:p w14:paraId="690B4E52" w14:textId="77777777" w:rsidR="00EA62C5" w:rsidRPr="008E2173" w:rsidRDefault="00EA62C5" w:rsidP="00EA62C5">
            <w:pPr>
              <w:widowControl w:val="0"/>
              <w:tabs>
                <w:tab w:val="left" w:pos="1298"/>
              </w:tabs>
              <w:suppressAutoHyphens/>
              <w:overflowPunct w:val="0"/>
              <w:autoSpaceDE w:val="0"/>
              <w:autoSpaceDN w:val="0"/>
              <w:adjustRightInd w:val="0"/>
              <w:spacing w:after="120"/>
              <w:ind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Note: When flexible symbols are used, it is not expected that any legacy Uplink symbol is converted to Downlink/SBFD symbols</w:t>
            </w:r>
          </w:p>
          <w:p w14:paraId="71C88936"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Enhancement on resource allocation in frequency domain in SBFD symbols, including</w:t>
            </w:r>
          </w:p>
          <w:p w14:paraId="3544CC43" w14:textId="40B0FCD3" w:rsidR="00EA62C5" w:rsidRPr="008E2173"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r>
            <w:r w:rsidRPr="00D433E6">
              <w:rPr>
                <w:rFonts w:ascii="Calibri" w:eastAsiaTheme="minorEastAsia" w:hAnsi="Calibri" w:cstheme="minorBidi"/>
                <w:kern w:val="2"/>
                <w:lang w:val="en-US"/>
              </w:rPr>
              <w:t>resource</w:t>
            </w:r>
            <w:r w:rsidRPr="008E2173">
              <w:rPr>
                <w:rFonts w:ascii="Calibri" w:eastAsiaTheme="minorEastAsia" w:hAnsi="Calibri" w:cstheme="minorBidi"/>
                <w:kern w:val="2"/>
                <w:lang w:val="en-US"/>
              </w:rPr>
              <w:t xml:space="preserve"> allocation in frequency domain for PDSCH/CSI-RS across two DL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in SBFD symbols</w:t>
            </w:r>
          </w:p>
          <w:p w14:paraId="2B5CF2B2" w14:textId="77777777" w:rsidR="00EA62C5" w:rsidRPr="008E2173"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r>
            <w:r w:rsidRPr="00D433E6">
              <w:rPr>
                <w:rFonts w:ascii="Calibri" w:eastAsiaTheme="minorEastAsia" w:hAnsi="Calibri" w:cstheme="minorBidi"/>
                <w:kern w:val="2"/>
                <w:lang w:val="en-US"/>
              </w:rPr>
              <w:t>handling</w:t>
            </w:r>
            <w:r w:rsidRPr="008E2173">
              <w:rPr>
                <w:rFonts w:ascii="Calibri" w:eastAsiaTheme="minorEastAsia" w:hAnsi="Calibri" w:cstheme="minorBidi"/>
                <w:kern w:val="2"/>
                <w:lang w:val="en-US"/>
              </w:rPr>
              <w:t xml:space="preserve"> of unaligned boundaries between SBFD subband(s) and RBG, CSI reporting subband, CSI-RS resource, PRG</w:t>
            </w:r>
          </w:p>
          <w:p w14:paraId="27D74DAA"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Enhancements on physical channels/signals and procedure across SBFD symbols and non-SBFD symbols in different slots, where each transmission/reception within a slot has either all SBFD or all non-SBFD symbols, including</w:t>
            </w:r>
          </w:p>
          <w:p w14:paraId="09CB32AD" w14:textId="77777777" w:rsidR="00EA62C5" w:rsidRPr="008E2173"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r>
            <w:r w:rsidRPr="00000A1C">
              <w:rPr>
                <w:rFonts w:ascii="Calibri" w:eastAsiaTheme="minorEastAsia" w:hAnsi="Calibri" w:cstheme="minorBidi"/>
                <w:kern w:val="2"/>
                <w:lang w:val="en-US"/>
              </w:rPr>
              <w:t>resource</w:t>
            </w:r>
            <w:r w:rsidRPr="008E2173">
              <w:rPr>
                <w:rFonts w:ascii="Calibri" w:eastAsiaTheme="minorEastAsia" w:hAnsi="Calibri" w:cstheme="minorBidi"/>
                <w:kern w:val="2"/>
                <w:lang w:val="en-US"/>
              </w:rPr>
              <w:t xml:space="preserve"> allocation in frequency domain for transmission or reception in SBFD symbols and non-SBFD symbols with different available frequency resource in different slots</w:t>
            </w:r>
          </w:p>
          <w:p w14:paraId="5363C800" w14:textId="77777777" w:rsidR="00EA62C5" w:rsidRPr="008E2173"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CSI </w:t>
            </w:r>
            <w:r w:rsidRPr="00000A1C">
              <w:rPr>
                <w:rFonts w:ascii="Calibri" w:eastAsiaTheme="minorEastAsia" w:hAnsi="Calibri" w:cstheme="minorBidi"/>
                <w:kern w:val="2"/>
                <w:lang w:val="en-US"/>
              </w:rPr>
              <w:t>report</w:t>
            </w:r>
            <w:r w:rsidRPr="008E2173">
              <w:rPr>
                <w:rFonts w:ascii="Calibri" w:eastAsiaTheme="minorEastAsia" w:hAnsi="Calibri" w:cstheme="minorBidi"/>
                <w:kern w:val="2"/>
                <w:lang w:val="en-US"/>
              </w:rPr>
              <w:t xml:space="preserve"> of which associated CSI-RS instances occur in both SBFD symbols and non-SBFD symbols in different slots</w:t>
            </w:r>
          </w:p>
          <w:p w14:paraId="35FC87D6"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Configurations for SRS, PUCCH and PUSCH on SBFD symbols and non-SBFD symbols, e.g., </w:t>
            </w:r>
            <w:r w:rsidRPr="008E2173">
              <w:rPr>
                <w:rFonts w:ascii="Calibri" w:eastAsiaTheme="minorEastAsia" w:hAnsi="Calibri" w:cstheme="minorBidi"/>
                <w:kern w:val="2"/>
                <w:lang w:val="en-US"/>
              </w:rPr>
              <w:lastRenderedPageBreak/>
              <w:t>resources, frequency hopping parameters, UL power control parameters and/or beam/spatial relation</w:t>
            </w:r>
          </w:p>
          <w:p w14:paraId="33F3DC6F"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Collision handling between DL reception in DL subband(s) and UL transmission in UL subband in a SBFD symbol</w:t>
            </w:r>
          </w:p>
          <w:p w14:paraId="2D5C50F0" w14:textId="77777777" w:rsidR="00EA62C5" w:rsidRPr="008E2173" w:rsidRDefault="00EA62C5" w:rsidP="00EA62C5">
            <w:pPr>
              <w:widowControl w:val="0"/>
              <w:tabs>
                <w:tab w:val="left" w:pos="589"/>
                <w:tab w:val="left" w:pos="1298"/>
              </w:tabs>
              <w:suppressAutoHyphens/>
              <w:overflowPunct w:val="0"/>
              <w:autoSpaceDE w:val="0"/>
              <w:autoSpaceDN w:val="0"/>
              <w:adjustRightInd w:val="0"/>
              <w:spacing w:after="120"/>
              <w:ind w:left="30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Followings are assumed based on TR 38.858</w:t>
            </w:r>
          </w:p>
          <w:p w14:paraId="4999CD05"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SBFD at the gNB side</w:t>
            </w:r>
          </w:p>
          <w:p w14:paraId="2C5B1DBF"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Half duplex operation at the UE side</w:t>
            </w:r>
          </w:p>
          <w:p w14:paraId="3E90F590"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FR1 and FR2-1</w:t>
            </w:r>
          </w:p>
          <w:p w14:paraId="5A297299" w14:textId="0C2A922F"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SBFD operation Option 4, i.e., both time and frequency locations of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for SBFD operation are known to SBFD aware UEs</w:t>
            </w:r>
          </w:p>
          <w:p w14:paraId="031E36E5"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Coexistence between non-SBFD aware UEs (including legacy UEs) and SBFD aware UEs in the cell operating SBFD at gNB side</w:t>
            </w:r>
          </w:p>
          <w:p w14:paraId="392CA477"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SBFD scheme within a single configured DL and UL BWP pair with aligned center frequencies</w:t>
            </w:r>
          </w:p>
          <w:p w14:paraId="00AE48B2"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One UL subband for SBFD operation in an SBFD symbol (excluding legacy UL symbol/slot) within a TDD carrier</w:t>
            </w:r>
          </w:p>
          <w:p w14:paraId="1EDAB616" w14:textId="77777777" w:rsidR="00EA62C5"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Mechanisms for SBFD operation shall also consider the adjacent channel coexistence between two operators</w:t>
            </w:r>
          </w:p>
          <w:p w14:paraId="16C3C9B7" w14:textId="37B77250" w:rsidR="002B05C1" w:rsidRPr="008E2173" w:rsidRDefault="00D91F08" w:rsidP="00111643">
            <w:pPr>
              <w:rPr>
                <w:rFonts w:ascii="Calibri" w:eastAsiaTheme="minorEastAsia" w:hAnsi="Calibri" w:cstheme="minorBidi"/>
                <w:kern w:val="2"/>
                <w:lang w:val="en-US"/>
              </w:rPr>
            </w:pPr>
            <w:r w:rsidRPr="001B73B5">
              <w:rPr>
                <w:sz w:val="22"/>
              </w:rPr>
              <w:t>&lt;*****</w:t>
            </w:r>
            <w:r w:rsidRPr="001B73B5">
              <w:rPr>
                <w:rFonts w:hint="eastAsia"/>
                <w:sz w:val="22"/>
              </w:rPr>
              <w:t>*</w:t>
            </w:r>
            <w:r w:rsidRPr="001B73B5">
              <w:rPr>
                <w:sz w:val="22"/>
              </w:rPr>
              <w:t>******************************omitted***********************************&gt;</w:t>
            </w:r>
          </w:p>
        </w:tc>
      </w:tr>
      <w:bookmarkEnd w:id="5"/>
    </w:tbl>
    <w:p w14:paraId="177D4AC3" w14:textId="5D930FC6" w:rsidR="002B05C1" w:rsidRDefault="002B05C1" w:rsidP="00AD4C24">
      <w:pPr>
        <w:rPr>
          <w:b/>
          <w:bCs/>
          <w:lang w:val="en-US"/>
        </w:rPr>
      </w:pPr>
    </w:p>
    <w:p w14:paraId="109B0888" w14:textId="77777777" w:rsidR="00DB305D" w:rsidRDefault="00DB305D" w:rsidP="00AD4C24">
      <w:pPr>
        <w:rPr>
          <w:b/>
          <w:bCs/>
          <w:lang w:val="en-US"/>
        </w:rPr>
      </w:pPr>
    </w:p>
    <w:p w14:paraId="528748C5" w14:textId="397BDB25" w:rsidR="00D77389" w:rsidRDefault="00D77389" w:rsidP="00D77389">
      <w:pPr>
        <w:pStyle w:val="Heading1"/>
      </w:pPr>
      <w:r>
        <w:t>Discussion</w:t>
      </w:r>
    </w:p>
    <w:p w14:paraId="171238E8" w14:textId="52DF4C2A" w:rsidR="001C18FF" w:rsidRDefault="001C18FF" w:rsidP="00491B7B">
      <w:pPr>
        <w:pStyle w:val="Heading2"/>
      </w:pPr>
      <w:r>
        <w:t>I</w:t>
      </w:r>
      <w:r w:rsidRPr="001C18FF">
        <w:t xml:space="preserve">ndication of time </w:t>
      </w:r>
      <w:r w:rsidR="009D302F">
        <w:t>domain configuration of</w:t>
      </w:r>
      <w:r w:rsidRPr="001C18FF">
        <w:t xml:space="preserve"> SBFD </w:t>
      </w:r>
      <w:r w:rsidR="009D302F">
        <w:t>slots</w:t>
      </w:r>
    </w:p>
    <w:p w14:paraId="1A3A7EEE" w14:textId="24C946E5" w:rsidR="0008095C" w:rsidRPr="00CF3395" w:rsidRDefault="0008095C" w:rsidP="009D302F">
      <w:pPr>
        <w:pStyle w:val="Heading3"/>
        <w:ind w:left="0" w:hanging="11"/>
        <w:rPr>
          <w:sz w:val="24"/>
          <w:szCs w:val="18"/>
        </w:rPr>
      </w:pPr>
      <w:r w:rsidRPr="00CF3395">
        <w:rPr>
          <w:sz w:val="24"/>
          <w:szCs w:val="18"/>
        </w:rPr>
        <w:t xml:space="preserve">Guard Symbol </w:t>
      </w:r>
      <w:r w:rsidR="009D302F" w:rsidRPr="00CF3395">
        <w:rPr>
          <w:sz w:val="24"/>
          <w:szCs w:val="18"/>
        </w:rPr>
        <w:t xml:space="preserve">location </w:t>
      </w:r>
      <w:r w:rsidRPr="00CF3395">
        <w:rPr>
          <w:sz w:val="24"/>
          <w:szCs w:val="18"/>
        </w:rPr>
        <w:t>in SBFD</w:t>
      </w:r>
      <w:r w:rsidR="009D302F" w:rsidRPr="00CF3395">
        <w:rPr>
          <w:sz w:val="24"/>
          <w:szCs w:val="18"/>
        </w:rPr>
        <w:t xml:space="preserve"> operation</w:t>
      </w:r>
    </w:p>
    <w:p w14:paraId="4990CA00" w14:textId="40E1666A" w:rsidR="0070645A" w:rsidRPr="0070645A" w:rsidRDefault="0070645A" w:rsidP="00173A88">
      <w:pPr>
        <w:spacing w:before="120" w:after="120"/>
        <w:jc w:val="both"/>
        <w:rPr>
          <w:rFonts w:asciiTheme="minorHAnsi" w:eastAsia="Times New Roman" w:hAnsiTheme="minorHAnsi" w:cstheme="minorHAnsi"/>
          <w:sz w:val="21"/>
          <w:szCs w:val="21"/>
          <w:lang w:val="en-IN" w:eastAsia="en-IN"/>
        </w:rPr>
      </w:pPr>
      <w:r w:rsidRPr="0070645A">
        <w:rPr>
          <w:rFonts w:asciiTheme="minorHAnsi" w:eastAsia="Times New Roman" w:hAnsiTheme="minorHAnsi" w:cstheme="minorHAnsi"/>
          <w:sz w:val="21"/>
          <w:szCs w:val="21"/>
          <w:lang w:val="en-IN" w:eastAsia="en-IN"/>
        </w:rPr>
        <w:t xml:space="preserve">A transient period is necessary to switch between non-SBFD symbols and SBFD symbols. RAN4 [R4-2419907] has already agreed to use the legacy transmitter transient period defined for FR1 and FR2. These transmitter transient periods are longer than the cyclic prefix of the symbol, which means guard symbols are </w:t>
      </w:r>
      <w:r w:rsidR="00EF7586">
        <w:rPr>
          <w:rFonts w:asciiTheme="minorHAnsi" w:eastAsia="Times New Roman" w:hAnsiTheme="minorHAnsi" w:cstheme="minorHAnsi"/>
          <w:sz w:val="21"/>
          <w:szCs w:val="21"/>
          <w:lang w:val="en-IN" w:eastAsia="en-IN"/>
        </w:rPr>
        <w:t>required</w:t>
      </w:r>
      <w:r w:rsidRPr="0070645A">
        <w:rPr>
          <w:rFonts w:asciiTheme="minorHAnsi" w:eastAsia="Times New Roman" w:hAnsiTheme="minorHAnsi" w:cstheme="minorHAnsi"/>
          <w:sz w:val="21"/>
          <w:szCs w:val="21"/>
          <w:lang w:val="en-IN" w:eastAsia="en-IN"/>
        </w:rPr>
        <w:t xml:space="preserve"> to account for the impact of transients.</w:t>
      </w:r>
    </w:p>
    <w:p w14:paraId="52A24761" w14:textId="04D39705" w:rsidR="0070645A" w:rsidRPr="0070645A" w:rsidRDefault="0070645A" w:rsidP="00173A88">
      <w:pPr>
        <w:spacing w:before="120" w:after="120"/>
        <w:jc w:val="both"/>
        <w:rPr>
          <w:rFonts w:asciiTheme="minorHAnsi" w:eastAsia="Times New Roman" w:hAnsiTheme="minorHAnsi" w:cstheme="minorHAnsi"/>
          <w:sz w:val="21"/>
          <w:szCs w:val="21"/>
          <w:lang w:val="en-IN" w:eastAsia="en-IN"/>
        </w:rPr>
      </w:pPr>
      <w:r w:rsidRPr="0070645A">
        <w:rPr>
          <w:rFonts w:asciiTheme="minorHAnsi" w:eastAsia="Times New Roman" w:hAnsiTheme="minorHAnsi" w:cstheme="minorHAnsi"/>
          <w:sz w:val="21"/>
          <w:szCs w:val="21"/>
          <w:lang w:val="en-IN" w:eastAsia="en-IN"/>
        </w:rPr>
        <w:t xml:space="preserve">The location of the guard symbols can be either in the DL slot or in the SBFD slot, as shown in Figure 1. If the guard symbols are placed in the DL slot, legacy UEs scheduled in the DL will not be aware of this guard band and will not be able to adapt to it. Similarly, if a transition is needed from the UL subband to UL slots (due to a different </w:t>
      </w:r>
      <w:proofErr w:type="gramStart"/>
      <w:r w:rsidR="00173A88" w:rsidRPr="07589FF9">
        <w:rPr>
          <w:rFonts w:asciiTheme="minorHAnsi" w:hAnsiTheme="minorHAnsi" w:cstheme="minorBidi"/>
          <w:sz w:val="21"/>
          <w:szCs w:val="21"/>
        </w:rPr>
        <w:t>N</w:t>
      </w:r>
      <w:r w:rsidR="00173A88" w:rsidRPr="07589FF9">
        <w:rPr>
          <w:rFonts w:asciiTheme="minorHAnsi" w:hAnsiTheme="minorHAnsi" w:cstheme="minorBidi"/>
          <w:sz w:val="21"/>
          <w:szCs w:val="21"/>
          <w:vertAlign w:val="subscript"/>
        </w:rPr>
        <w:t>TA,offset</w:t>
      </w:r>
      <w:proofErr w:type="gramEnd"/>
      <w:r w:rsidRPr="0070645A">
        <w:rPr>
          <w:rFonts w:asciiTheme="minorHAnsi" w:eastAsia="Times New Roman" w:hAnsiTheme="minorHAnsi" w:cstheme="minorHAnsi"/>
          <w:sz w:val="21"/>
          <w:szCs w:val="21"/>
          <w:lang w:val="en-IN" w:eastAsia="en-IN"/>
        </w:rPr>
        <w:t>), the transition will occur only in the SBFD slots.</w:t>
      </w:r>
    </w:p>
    <w:p w14:paraId="057FF569" w14:textId="77777777" w:rsidR="0070645A" w:rsidRDefault="0070645A" w:rsidP="001538CC">
      <w:pPr>
        <w:jc w:val="both"/>
        <w:rPr>
          <w:rFonts w:asciiTheme="minorHAnsi" w:hAnsiTheme="minorHAnsi" w:cstheme="minorHAnsi"/>
          <w:sz w:val="21"/>
          <w:szCs w:val="21"/>
          <w:lang w:eastAsia="zh-CN"/>
        </w:rPr>
      </w:pPr>
    </w:p>
    <w:p w14:paraId="349B9B75" w14:textId="77777777" w:rsidR="001F72C7" w:rsidRDefault="009E22AB" w:rsidP="001F72C7">
      <w:pPr>
        <w:keepNext/>
        <w:jc w:val="both"/>
      </w:pPr>
      <w:r>
        <w:rPr>
          <w:noProof/>
          <w:lang w:eastAsia="zh-CN"/>
        </w:rPr>
        <w:lastRenderedPageBreak/>
        <w:drawing>
          <wp:inline distT="0" distB="0" distL="0" distR="0" wp14:anchorId="0BA59A35" wp14:editId="2EA60D8A">
            <wp:extent cx="5265420" cy="2304522"/>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06731" cy="2322603"/>
                    </a:xfrm>
                    <a:prstGeom prst="rect">
                      <a:avLst/>
                    </a:prstGeom>
                    <a:noFill/>
                  </pic:spPr>
                </pic:pic>
              </a:graphicData>
            </a:graphic>
          </wp:inline>
        </w:drawing>
      </w:r>
    </w:p>
    <w:p w14:paraId="7424D8D7" w14:textId="6644E098" w:rsidR="006048D3" w:rsidRDefault="001F72C7" w:rsidP="001F72C7">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Guard symbol location for SBFD operation</w:t>
      </w:r>
    </w:p>
    <w:p w14:paraId="364BA318" w14:textId="77777777" w:rsidR="00B86840" w:rsidRDefault="00B86840" w:rsidP="001538CC">
      <w:pPr>
        <w:jc w:val="both"/>
        <w:rPr>
          <w:lang w:eastAsia="zh-CN"/>
        </w:rPr>
      </w:pPr>
    </w:p>
    <w:p w14:paraId="78910BA2" w14:textId="085948F6" w:rsidR="00B86840" w:rsidRDefault="312CAC17" w:rsidP="00A76FAC">
      <w:pPr>
        <w:pStyle w:val="Proposal"/>
        <w:numPr>
          <w:ilvl w:val="0"/>
          <w:numId w:val="0"/>
        </w:numPr>
        <w:rPr>
          <w:rFonts w:asciiTheme="minorHAnsi" w:hAnsiTheme="minorHAnsi" w:cstheme="minorHAnsi"/>
          <w:sz w:val="21"/>
          <w:szCs w:val="21"/>
        </w:rPr>
      </w:pPr>
      <w:bookmarkStart w:id="6" w:name="_Toc181996188"/>
      <w:r w:rsidRPr="00A54222">
        <w:rPr>
          <w:rFonts w:asciiTheme="minorHAnsi" w:hAnsiTheme="minorHAnsi" w:cstheme="minorHAnsi"/>
          <w:sz w:val="21"/>
          <w:szCs w:val="21"/>
          <w:lang w:val="en-US"/>
        </w:rPr>
        <w:t>Proposal</w:t>
      </w:r>
      <w:r w:rsidR="00FB427E">
        <w:rPr>
          <w:rFonts w:asciiTheme="minorHAnsi" w:hAnsiTheme="minorHAnsi" w:cstheme="minorHAnsi"/>
          <w:sz w:val="21"/>
          <w:szCs w:val="21"/>
          <w:lang w:val="en-US"/>
        </w:rPr>
        <w:t xml:space="preserve"> 1</w:t>
      </w:r>
      <w:r w:rsidRPr="00A54222">
        <w:rPr>
          <w:rFonts w:asciiTheme="minorHAnsi" w:hAnsiTheme="minorHAnsi" w:cstheme="minorHAnsi"/>
          <w:sz w:val="21"/>
          <w:szCs w:val="21"/>
          <w:lang w:val="en-US"/>
        </w:rPr>
        <w:t xml:space="preserve">: </w:t>
      </w:r>
      <w:bookmarkEnd w:id="6"/>
      <w:r w:rsidR="00F301D9" w:rsidRPr="00F301D9">
        <w:rPr>
          <w:rFonts w:asciiTheme="minorHAnsi" w:hAnsiTheme="minorHAnsi" w:cstheme="minorHAnsi"/>
          <w:sz w:val="21"/>
          <w:szCs w:val="21"/>
        </w:rPr>
        <w:t>Guard symbols needed for the transition from non-SBFD symbols to SBFD symbols must be placed exclusively in the SBFD slots.</w:t>
      </w:r>
    </w:p>
    <w:p w14:paraId="38AE7267" w14:textId="061CEC30" w:rsidR="009C1C8F" w:rsidRDefault="009C1C8F" w:rsidP="00D86C6C">
      <w:pPr>
        <w:spacing w:before="100" w:beforeAutospacing="1" w:after="100" w:afterAutospacing="1"/>
        <w:jc w:val="both"/>
        <w:rPr>
          <w:rFonts w:asciiTheme="minorHAnsi" w:hAnsiTheme="minorHAnsi" w:cstheme="minorHAnsi"/>
          <w:sz w:val="21"/>
          <w:szCs w:val="21"/>
        </w:rPr>
      </w:pPr>
      <w:r w:rsidRPr="009C1C8F">
        <w:rPr>
          <w:rFonts w:asciiTheme="minorHAnsi" w:hAnsiTheme="minorHAnsi" w:cstheme="minorHAnsi"/>
          <w:sz w:val="21"/>
          <w:szCs w:val="21"/>
        </w:rPr>
        <w:t>Regarding UE-specific configuration</w:t>
      </w:r>
      <w:r>
        <w:rPr>
          <w:rFonts w:asciiTheme="minorHAnsi" w:hAnsiTheme="minorHAnsi" w:cstheme="minorHAnsi"/>
          <w:sz w:val="21"/>
          <w:szCs w:val="21"/>
        </w:rPr>
        <w:t xml:space="preserve"> of guard band</w:t>
      </w:r>
      <w:r w:rsidRPr="009C1C8F">
        <w:rPr>
          <w:rFonts w:asciiTheme="minorHAnsi" w:hAnsiTheme="minorHAnsi" w:cstheme="minorHAnsi"/>
          <w:sz w:val="21"/>
          <w:szCs w:val="21"/>
        </w:rPr>
        <w:t xml:space="preserve">, previous discussions have primarily debated the necessity of UE-specific </w:t>
      </w:r>
      <w:r w:rsidR="00780434">
        <w:rPr>
          <w:rFonts w:asciiTheme="minorHAnsi" w:hAnsiTheme="minorHAnsi" w:cstheme="minorHAnsi"/>
          <w:sz w:val="21"/>
          <w:szCs w:val="21"/>
        </w:rPr>
        <w:t>g</w:t>
      </w:r>
      <w:r w:rsidRPr="009C1C8F">
        <w:rPr>
          <w:rFonts w:asciiTheme="minorHAnsi" w:hAnsiTheme="minorHAnsi" w:cstheme="minorHAnsi"/>
          <w:sz w:val="21"/>
          <w:szCs w:val="21"/>
        </w:rPr>
        <w:t xml:space="preserve">uard </w:t>
      </w:r>
      <w:r w:rsidR="00780434">
        <w:rPr>
          <w:rFonts w:asciiTheme="minorHAnsi" w:hAnsiTheme="minorHAnsi" w:cstheme="minorHAnsi"/>
          <w:sz w:val="21"/>
          <w:szCs w:val="21"/>
        </w:rPr>
        <w:t>b</w:t>
      </w:r>
      <w:r w:rsidRPr="009C1C8F">
        <w:rPr>
          <w:rFonts w:asciiTheme="minorHAnsi" w:hAnsiTheme="minorHAnsi" w:cstheme="minorHAnsi"/>
          <w:sz w:val="21"/>
          <w:szCs w:val="21"/>
        </w:rPr>
        <w:t xml:space="preserve">and. Our understanding is that this </w:t>
      </w:r>
      <w:r>
        <w:rPr>
          <w:rFonts w:asciiTheme="minorHAnsi" w:hAnsiTheme="minorHAnsi" w:cstheme="minorHAnsi"/>
          <w:sz w:val="21"/>
          <w:szCs w:val="21"/>
        </w:rPr>
        <w:t>depends on applying uplink sub band filter dynamically and is being s</w:t>
      </w:r>
      <w:r w:rsidRPr="009C1C8F">
        <w:rPr>
          <w:rFonts w:asciiTheme="minorHAnsi" w:hAnsiTheme="minorHAnsi" w:cstheme="minorHAnsi"/>
          <w:sz w:val="21"/>
          <w:szCs w:val="21"/>
        </w:rPr>
        <w:t>tud</w:t>
      </w:r>
      <w:r>
        <w:rPr>
          <w:rFonts w:asciiTheme="minorHAnsi" w:hAnsiTheme="minorHAnsi" w:cstheme="minorHAnsi"/>
          <w:sz w:val="21"/>
          <w:szCs w:val="21"/>
        </w:rPr>
        <w:t>ied</w:t>
      </w:r>
      <w:r w:rsidRPr="009C1C8F">
        <w:rPr>
          <w:rFonts w:asciiTheme="minorHAnsi" w:hAnsiTheme="minorHAnsi" w:cstheme="minorHAnsi"/>
          <w:sz w:val="21"/>
          <w:szCs w:val="21"/>
        </w:rPr>
        <w:t xml:space="preserve"> in RAN4. If RAN4 concludes that UE-specific </w:t>
      </w:r>
      <w:r w:rsidR="00780434">
        <w:rPr>
          <w:rFonts w:asciiTheme="minorHAnsi" w:hAnsiTheme="minorHAnsi" w:cstheme="minorHAnsi"/>
          <w:sz w:val="21"/>
          <w:szCs w:val="21"/>
        </w:rPr>
        <w:t>guard band</w:t>
      </w:r>
      <w:r w:rsidRPr="009C1C8F">
        <w:rPr>
          <w:rFonts w:asciiTheme="minorHAnsi" w:hAnsiTheme="minorHAnsi" w:cstheme="minorHAnsi"/>
          <w:sz w:val="21"/>
          <w:szCs w:val="21"/>
        </w:rPr>
        <w:t xml:space="preserve"> is required, it can define the appropriate sizes</w:t>
      </w:r>
      <w:r>
        <w:rPr>
          <w:rFonts w:asciiTheme="minorHAnsi" w:hAnsiTheme="minorHAnsi" w:cstheme="minorHAnsi"/>
          <w:sz w:val="21"/>
          <w:szCs w:val="21"/>
        </w:rPr>
        <w:t>.</w:t>
      </w:r>
      <w:r w:rsidR="00797A42">
        <w:rPr>
          <w:rFonts w:asciiTheme="minorHAnsi" w:hAnsiTheme="minorHAnsi" w:cstheme="minorHAnsi"/>
          <w:sz w:val="21"/>
          <w:szCs w:val="21"/>
        </w:rPr>
        <w:t xml:space="preserve"> By defining cell specific guard band equal to the maximum guard band size of the UE specific guard band, the need for UE specific guard band can be removed. </w:t>
      </w:r>
    </w:p>
    <w:p w14:paraId="6450AFED" w14:textId="482A5894" w:rsidR="009C1C8F" w:rsidRDefault="009C1C8F" w:rsidP="009C1C8F">
      <w:pPr>
        <w:pStyle w:val="Proposal"/>
        <w:numPr>
          <w:ilvl w:val="0"/>
          <w:numId w:val="0"/>
        </w:numPr>
        <w:rPr>
          <w:rFonts w:asciiTheme="minorHAnsi" w:hAnsiTheme="minorHAnsi" w:cstheme="minorHAnsi"/>
          <w:sz w:val="21"/>
          <w:szCs w:val="21"/>
          <w:lang w:val="en-US"/>
        </w:rPr>
      </w:pPr>
      <w:r w:rsidRPr="009C1C8F">
        <w:rPr>
          <w:rFonts w:asciiTheme="minorHAnsi" w:hAnsiTheme="minorHAnsi" w:cstheme="minorHAnsi"/>
          <w:sz w:val="21"/>
          <w:szCs w:val="21"/>
          <w:lang w:val="en-US"/>
        </w:rPr>
        <w:t>Proposal</w:t>
      </w:r>
      <w:r>
        <w:rPr>
          <w:rFonts w:asciiTheme="minorHAnsi" w:hAnsiTheme="minorHAnsi" w:cstheme="minorHAnsi"/>
          <w:sz w:val="21"/>
          <w:szCs w:val="21"/>
          <w:lang w:val="en-US"/>
        </w:rPr>
        <w:t xml:space="preserve"> 2</w:t>
      </w:r>
      <w:r w:rsidRPr="009C1C8F">
        <w:rPr>
          <w:rFonts w:asciiTheme="minorHAnsi" w:hAnsiTheme="minorHAnsi" w:cstheme="minorHAnsi"/>
          <w:sz w:val="21"/>
          <w:szCs w:val="21"/>
          <w:lang w:val="en-US"/>
        </w:rPr>
        <w:t>: UE specific guard band is not required in SBFD operation.</w:t>
      </w:r>
    </w:p>
    <w:p w14:paraId="264CF830" w14:textId="77777777" w:rsidR="00697004" w:rsidRPr="009C1C8F" w:rsidRDefault="00697004" w:rsidP="009C1C8F">
      <w:pPr>
        <w:pStyle w:val="Proposal"/>
        <w:numPr>
          <w:ilvl w:val="0"/>
          <w:numId w:val="0"/>
        </w:numPr>
        <w:rPr>
          <w:rFonts w:asciiTheme="minorHAnsi" w:hAnsiTheme="minorHAnsi" w:cstheme="minorHAnsi"/>
          <w:sz w:val="21"/>
          <w:szCs w:val="21"/>
          <w:lang w:val="en-US"/>
        </w:rPr>
      </w:pPr>
    </w:p>
    <w:p w14:paraId="02D46865" w14:textId="273B822D" w:rsidR="00E61B33" w:rsidRDefault="00E61B33" w:rsidP="00E61B33">
      <w:pPr>
        <w:pStyle w:val="Heading2"/>
      </w:pPr>
      <w:r w:rsidRPr="00E61B33">
        <w:t>TX/RX/measurement behaviours</w:t>
      </w:r>
    </w:p>
    <w:p w14:paraId="33641014" w14:textId="451B14E3" w:rsidR="006108F0" w:rsidRPr="00F76467" w:rsidRDefault="006108F0" w:rsidP="006108F0">
      <w:pPr>
        <w:pStyle w:val="Heading3"/>
        <w:ind w:left="567" w:hanging="567"/>
        <w:rPr>
          <w:sz w:val="24"/>
          <w:szCs w:val="18"/>
          <w:lang w:val="en-US"/>
        </w:rPr>
      </w:pPr>
      <w:r w:rsidRPr="00F76467">
        <w:rPr>
          <w:sz w:val="24"/>
          <w:szCs w:val="18"/>
          <w:lang w:val="en-US"/>
        </w:rPr>
        <w:t>PUSCH repetition type B</w:t>
      </w:r>
    </w:p>
    <w:p w14:paraId="1AC6AB45" w14:textId="77777777" w:rsidR="006108F0" w:rsidRDefault="006108F0" w:rsidP="006108F0">
      <w:pPr>
        <w:rPr>
          <w:rFonts w:asciiTheme="minorHAnsi" w:hAnsiTheme="minorHAnsi" w:cstheme="minorHAnsi"/>
          <w:sz w:val="21"/>
          <w:szCs w:val="21"/>
          <w:lang w:val="en-US"/>
        </w:rPr>
      </w:pPr>
      <w:r>
        <w:rPr>
          <w:rFonts w:asciiTheme="minorHAnsi" w:hAnsiTheme="minorHAnsi" w:cstheme="minorHAnsi"/>
          <w:sz w:val="21"/>
          <w:szCs w:val="21"/>
          <w:lang w:val="en-US"/>
        </w:rPr>
        <w:t>In RAN1#119, PUSCH repetition type B across SBFD and non SBFD symbols were studied and two options were given for down selection.</w:t>
      </w:r>
    </w:p>
    <w:tbl>
      <w:tblPr>
        <w:tblStyle w:val="TableGrid"/>
        <w:tblW w:w="0" w:type="auto"/>
        <w:tblLook w:val="04A0" w:firstRow="1" w:lastRow="0" w:firstColumn="1" w:lastColumn="0" w:noHBand="0" w:noVBand="1"/>
      </w:tblPr>
      <w:tblGrid>
        <w:gridCol w:w="9350"/>
      </w:tblGrid>
      <w:tr w:rsidR="006108F0" w14:paraId="78A17CAE" w14:textId="77777777" w:rsidTr="00471E69">
        <w:tc>
          <w:tcPr>
            <w:tcW w:w="9350" w:type="dxa"/>
          </w:tcPr>
          <w:p w14:paraId="20C9AB5B" w14:textId="77777777" w:rsidR="006108F0" w:rsidRDefault="006108F0" w:rsidP="00471E69">
            <w:pPr>
              <w:rPr>
                <w:b/>
              </w:rPr>
            </w:pPr>
            <w:r w:rsidRPr="00E53042">
              <w:rPr>
                <w:rFonts w:hint="eastAsia"/>
                <w:b/>
                <w:highlight w:val="green"/>
              </w:rPr>
              <w:t>Agreement</w:t>
            </w:r>
          </w:p>
          <w:p w14:paraId="73BF7E99" w14:textId="77777777" w:rsidR="006108F0" w:rsidRPr="00F52F18" w:rsidRDefault="006108F0" w:rsidP="00471E69">
            <w:pPr>
              <w:tabs>
                <w:tab w:val="left" w:pos="0"/>
              </w:tabs>
            </w:pPr>
            <w:r w:rsidRPr="00F52F18">
              <w:t>For a physical channel/signal occasion</w:t>
            </w:r>
            <w:r w:rsidRPr="00F52F18">
              <w:rPr>
                <w:rFonts w:hint="eastAsia"/>
              </w:rPr>
              <w:t xml:space="preserve"> </w:t>
            </w:r>
            <w:r w:rsidRPr="00F52F18">
              <w:t>mapped to SBFD and non-SBFD symbols within a slot</w:t>
            </w:r>
            <w:r w:rsidRPr="00F52F18">
              <w:rPr>
                <w:rFonts w:hint="eastAsia"/>
              </w:rPr>
              <w:t xml:space="preserve">, an SBFD aware </w:t>
            </w:r>
            <w:r w:rsidRPr="00F52F18">
              <w:t>UE does not transmit or receive the physical channel/signal within the slot</w:t>
            </w:r>
            <w:r w:rsidRPr="00F52F18">
              <w:rPr>
                <w:rFonts w:eastAsia="SimSun" w:hint="eastAsia"/>
                <w:lang w:val="en-US"/>
              </w:rPr>
              <w:t>, except</w:t>
            </w:r>
            <w:r w:rsidRPr="00F52F18">
              <w:rPr>
                <w:rFonts w:hint="eastAsia"/>
              </w:rPr>
              <w:t xml:space="preserve"> </w:t>
            </w:r>
          </w:p>
          <w:p w14:paraId="1468AACC" w14:textId="77777777" w:rsidR="006108F0" w:rsidRPr="00F52F18" w:rsidRDefault="006108F0" w:rsidP="00397E5C">
            <w:pPr>
              <w:numPr>
                <w:ilvl w:val="0"/>
                <w:numId w:val="8"/>
              </w:numPr>
              <w:rPr>
                <w:rFonts w:eastAsia="Malgun Gothic" w:cs="Times"/>
              </w:rPr>
            </w:pPr>
            <w:r w:rsidRPr="00F52F18">
              <w:rPr>
                <w:rFonts w:cs="Times" w:hint="eastAsia"/>
              </w:rPr>
              <w:t>PRACH transmission in a valid RO across SBFD symbols and non-SBFD symbols is subject to the agreements in AI 9.3.2.</w:t>
            </w:r>
          </w:p>
          <w:p w14:paraId="0E6D074A" w14:textId="77777777" w:rsidR="006108F0" w:rsidRPr="00F52F18" w:rsidRDefault="006108F0" w:rsidP="00397E5C">
            <w:pPr>
              <w:numPr>
                <w:ilvl w:val="0"/>
                <w:numId w:val="8"/>
              </w:numPr>
              <w:rPr>
                <w:rFonts w:eastAsia="Malgun Gothic" w:cs="Times"/>
              </w:rPr>
            </w:pPr>
            <w:r w:rsidRPr="00F52F18">
              <w:rPr>
                <w:rFonts w:cs="Times" w:hint="eastAsia"/>
              </w:rPr>
              <w:t>For PUSCH repetition type B, down-select from the following options.</w:t>
            </w:r>
          </w:p>
          <w:p w14:paraId="07BD57AF" w14:textId="77777777" w:rsidR="006108F0" w:rsidRPr="00F52F18" w:rsidRDefault="006108F0" w:rsidP="00397E5C">
            <w:pPr>
              <w:numPr>
                <w:ilvl w:val="1"/>
                <w:numId w:val="5"/>
              </w:numPr>
              <w:shd w:val="clear" w:color="auto" w:fill="FFFFFF"/>
              <w:tabs>
                <w:tab w:val="left" w:pos="0"/>
              </w:tabs>
              <w:rPr>
                <w:rFonts w:eastAsia="Malgun Gothic"/>
              </w:rPr>
            </w:pPr>
            <w:r w:rsidRPr="00F52F18">
              <w:rPr>
                <w:rFonts w:eastAsia="Malgun Gothic" w:hint="eastAsia"/>
              </w:rPr>
              <w:t>Option 1:</w:t>
            </w:r>
            <w:r w:rsidRPr="00F52F18">
              <w:rPr>
                <w:rFonts w:eastAsia="Malgun Gothic"/>
              </w:rPr>
              <w:t xml:space="preserve"> </w:t>
            </w:r>
            <w:r w:rsidRPr="00F52F18">
              <w:rPr>
                <w:rFonts w:eastAsia="Malgun Gothic" w:hint="eastAsia"/>
              </w:rPr>
              <w:t xml:space="preserve">A </w:t>
            </w:r>
            <w:r w:rsidRPr="00F52F18">
              <w:rPr>
                <w:rFonts w:eastAsia="Malgun Gothic"/>
              </w:rPr>
              <w:t xml:space="preserve">nominal repetition </w:t>
            </w:r>
            <w:r w:rsidRPr="00F52F18">
              <w:rPr>
                <w:rFonts w:eastAsia="Malgun Gothic" w:hint="eastAsia"/>
              </w:rPr>
              <w:t>is</w:t>
            </w:r>
            <w:r w:rsidRPr="00F52F18">
              <w:rPr>
                <w:rFonts w:eastAsia="Malgun Gothic"/>
              </w:rPr>
              <w:t xml:space="preserve"> segmented into actual repetitions around boundary of SBFD symbols and non-SBFD symbols</w:t>
            </w:r>
            <w:r w:rsidRPr="00F52F18">
              <w:rPr>
                <w:rFonts w:eastAsia="Malgun Gothic" w:hint="eastAsia"/>
              </w:rPr>
              <w:t>.</w:t>
            </w:r>
            <w:r w:rsidRPr="00F52F18">
              <w:rPr>
                <w:rFonts w:eastAsia="Malgun Gothic" w:hint="eastAsia"/>
                <w:lang w:val="en-US"/>
              </w:rPr>
              <w:t xml:space="preserve"> </w:t>
            </w:r>
          </w:p>
          <w:p w14:paraId="05D99817" w14:textId="77777777" w:rsidR="006108F0" w:rsidRPr="00F52F18" w:rsidRDefault="006108F0" w:rsidP="00397E5C">
            <w:pPr>
              <w:numPr>
                <w:ilvl w:val="1"/>
                <w:numId w:val="5"/>
              </w:numPr>
              <w:shd w:val="clear" w:color="auto" w:fill="FFFFFF"/>
              <w:tabs>
                <w:tab w:val="left" w:pos="0"/>
              </w:tabs>
              <w:rPr>
                <w:rFonts w:eastAsia="Malgun Gothic"/>
              </w:rPr>
            </w:pPr>
            <w:r w:rsidRPr="00F52F18">
              <w:rPr>
                <w:rFonts w:eastAsia="Malgun Gothic" w:hint="eastAsia"/>
              </w:rPr>
              <w:t xml:space="preserve">Option 2: A </w:t>
            </w:r>
            <w:r w:rsidRPr="00F52F18">
              <w:rPr>
                <w:rFonts w:eastAsia="Malgun Gothic"/>
              </w:rPr>
              <w:t xml:space="preserve">nominal repetition </w:t>
            </w:r>
            <w:r w:rsidRPr="00F52F18">
              <w:rPr>
                <w:rFonts w:eastAsia="Malgun Gothic" w:hint="eastAsia"/>
              </w:rPr>
              <w:t>is</w:t>
            </w:r>
            <w:r w:rsidRPr="00F52F18">
              <w:rPr>
                <w:rFonts w:eastAsia="Malgun Gothic"/>
              </w:rPr>
              <w:t xml:space="preserve"> segmented into actual repetitions</w:t>
            </w:r>
            <w:r w:rsidRPr="00F52F18">
              <w:rPr>
                <w:rFonts w:eastAsia="Malgun Gothic" w:hint="eastAsia"/>
                <w:lang w:val="en-US"/>
              </w:rPr>
              <w:t xml:space="preserve"> as </w:t>
            </w:r>
            <w:r w:rsidRPr="00F52F18">
              <w:rPr>
                <w:rFonts w:eastAsia="Malgun Gothic"/>
                <w:lang w:val="en-US"/>
              </w:rPr>
              <w:t xml:space="preserve">in </w:t>
            </w:r>
            <w:r w:rsidRPr="00F52F18">
              <w:rPr>
                <w:rFonts w:eastAsia="Malgun Gothic" w:hint="eastAsia"/>
                <w:lang w:val="en-US"/>
              </w:rPr>
              <w:t>legacy</w:t>
            </w:r>
            <w:r w:rsidRPr="00F52F18">
              <w:rPr>
                <w:rFonts w:eastAsia="Malgun Gothic"/>
                <w:lang w:val="en-US"/>
              </w:rPr>
              <w:t xml:space="preserve"> operation</w:t>
            </w:r>
            <w:r w:rsidRPr="00F52F18">
              <w:rPr>
                <w:rFonts w:eastAsia="Malgun Gothic" w:hint="eastAsia"/>
                <w:lang w:val="en-US"/>
              </w:rPr>
              <w:t>. A</w:t>
            </w:r>
            <w:r w:rsidRPr="00F52F18">
              <w:rPr>
                <w:rFonts w:eastAsia="Malgun Gothic" w:hint="eastAsia"/>
              </w:rPr>
              <w:t xml:space="preserve">n actual repetition mapped to both </w:t>
            </w:r>
            <w:r w:rsidRPr="00F52F18">
              <w:rPr>
                <w:rFonts w:eastAsia="Malgun Gothic"/>
              </w:rPr>
              <w:t>SBFD and non-SBFD symbols</w:t>
            </w:r>
            <w:r w:rsidRPr="00F52F18">
              <w:rPr>
                <w:rFonts w:eastAsia="Malgun Gothic" w:hint="eastAsia"/>
                <w:lang w:val="en-US"/>
              </w:rPr>
              <w:t xml:space="preserve"> is dropped</w:t>
            </w:r>
            <w:r w:rsidRPr="00F52F18">
              <w:rPr>
                <w:rFonts w:eastAsia="Malgun Gothic" w:hint="eastAsia"/>
              </w:rPr>
              <w:t>.</w:t>
            </w:r>
            <w:r w:rsidRPr="00F52F18">
              <w:rPr>
                <w:rFonts w:eastAsia="Malgun Gothic" w:hint="eastAsia"/>
                <w:lang w:val="en-US"/>
              </w:rPr>
              <w:t xml:space="preserve"> </w:t>
            </w:r>
          </w:p>
          <w:p w14:paraId="07AC50B9" w14:textId="77777777" w:rsidR="006108F0" w:rsidRDefault="006108F0" w:rsidP="00471E69">
            <w:pPr>
              <w:rPr>
                <w:b/>
                <w:bCs/>
                <w:lang w:val="en-US"/>
              </w:rPr>
            </w:pPr>
          </w:p>
        </w:tc>
      </w:tr>
    </w:tbl>
    <w:p w14:paraId="6836B2F8" w14:textId="2E5E643C" w:rsidR="0038567E" w:rsidRPr="0038567E" w:rsidRDefault="0038567E" w:rsidP="00D86C6C">
      <w:pPr>
        <w:spacing w:before="120" w:after="120"/>
        <w:jc w:val="both"/>
        <w:rPr>
          <w:rFonts w:asciiTheme="minorHAnsi" w:hAnsiTheme="minorHAnsi" w:cstheme="minorHAnsi"/>
          <w:sz w:val="21"/>
          <w:szCs w:val="21"/>
          <w:lang w:val="en-US"/>
        </w:rPr>
      </w:pPr>
      <w:r w:rsidRPr="0038567E">
        <w:rPr>
          <w:rFonts w:asciiTheme="minorHAnsi" w:hAnsiTheme="minorHAnsi" w:cstheme="minorHAnsi"/>
          <w:sz w:val="21"/>
          <w:szCs w:val="21"/>
          <w:lang w:val="en-US"/>
        </w:rPr>
        <w:t>Option 1 suggests segmenting the actual repetition around the boundary between SBFD and non-SBFD symbols, meaning there will be one actual repetition in SBFD symbols and another in non-SBFD symbols. It may be necessary to shorten the actual repetition to fit within a single symbol type. This approach helps reduce resource usage and could potentially shorten latency. However, in some cases, the segmentation may be too small, resulting in the need to drop the PUSCH transmission.</w:t>
      </w:r>
    </w:p>
    <w:p w14:paraId="4742565A" w14:textId="157CCA55" w:rsidR="006108F0" w:rsidRDefault="0038567E" w:rsidP="00D86C6C">
      <w:pPr>
        <w:spacing w:before="120" w:after="120"/>
        <w:jc w:val="both"/>
        <w:rPr>
          <w:rFonts w:asciiTheme="minorHAnsi" w:hAnsiTheme="minorHAnsi" w:cstheme="minorHAnsi"/>
          <w:sz w:val="21"/>
          <w:szCs w:val="21"/>
          <w:lang w:val="en-US"/>
        </w:rPr>
      </w:pPr>
      <w:r w:rsidRPr="0038567E">
        <w:rPr>
          <w:rFonts w:asciiTheme="minorHAnsi" w:hAnsiTheme="minorHAnsi" w:cstheme="minorHAnsi"/>
          <w:sz w:val="21"/>
          <w:szCs w:val="21"/>
          <w:lang w:val="en-US"/>
        </w:rPr>
        <w:lastRenderedPageBreak/>
        <w:t>Option 2 proposes dropping the PUSCH transmission if the actual repetition is mapped across both SBFD and non-SBFD symbols. This approach addresses all possible segmentation cases and is used when there is an overlap of SRS symbols.</w:t>
      </w:r>
    </w:p>
    <w:p w14:paraId="7BC4EA70" w14:textId="1F09658E" w:rsidR="0038567E" w:rsidRDefault="00F76020" w:rsidP="00D86C6C">
      <w:pPr>
        <w:spacing w:before="120" w:after="120"/>
        <w:jc w:val="both"/>
        <w:rPr>
          <w:rFonts w:asciiTheme="minorHAnsi" w:hAnsiTheme="minorHAnsi" w:cstheme="minorHAnsi"/>
          <w:sz w:val="21"/>
          <w:szCs w:val="21"/>
          <w:lang w:val="en-US"/>
        </w:rPr>
      </w:pPr>
      <w:r>
        <w:rPr>
          <w:rFonts w:asciiTheme="minorHAnsi" w:hAnsiTheme="minorHAnsi" w:cstheme="minorHAnsi"/>
          <w:sz w:val="21"/>
          <w:szCs w:val="21"/>
          <w:lang w:val="en-US"/>
        </w:rPr>
        <w:t>Guard Symbols provided for s</w:t>
      </w:r>
      <w:r w:rsidR="004B19E5">
        <w:rPr>
          <w:rFonts w:asciiTheme="minorHAnsi" w:hAnsiTheme="minorHAnsi" w:cstheme="minorHAnsi"/>
          <w:sz w:val="21"/>
          <w:szCs w:val="21"/>
          <w:lang w:val="en-US"/>
        </w:rPr>
        <w:t>witching from downlink to SBFD subband and SBFD subband to uplink can be considered as invalid symbols</w:t>
      </w:r>
      <w:r w:rsidR="00D86C6C">
        <w:rPr>
          <w:rFonts w:asciiTheme="minorHAnsi" w:hAnsiTheme="minorHAnsi" w:cstheme="minorHAnsi"/>
          <w:sz w:val="21"/>
          <w:szCs w:val="21"/>
          <w:lang w:val="en-US"/>
        </w:rPr>
        <w:t xml:space="preserve"> for any uplink transmission</w:t>
      </w:r>
      <w:r w:rsidR="004B19E5">
        <w:rPr>
          <w:rFonts w:asciiTheme="minorHAnsi" w:hAnsiTheme="minorHAnsi" w:cstheme="minorHAnsi"/>
          <w:sz w:val="21"/>
          <w:szCs w:val="21"/>
          <w:lang w:val="en-US"/>
        </w:rPr>
        <w:t>.</w:t>
      </w:r>
      <w:r w:rsidR="00D86C6C">
        <w:rPr>
          <w:rFonts w:asciiTheme="minorHAnsi" w:hAnsiTheme="minorHAnsi" w:cstheme="minorHAnsi"/>
          <w:sz w:val="21"/>
          <w:szCs w:val="21"/>
          <w:lang w:val="en-US"/>
        </w:rPr>
        <w:t xml:space="preserve"> In these </w:t>
      </w:r>
      <w:r>
        <w:rPr>
          <w:rFonts w:asciiTheme="minorHAnsi" w:hAnsiTheme="minorHAnsi" w:cstheme="minorHAnsi"/>
          <w:sz w:val="21"/>
          <w:szCs w:val="21"/>
          <w:lang w:val="en-US"/>
        </w:rPr>
        <w:t>guard symbols</w:t>
      </w:r>
      <w:r w:rsidR="00D86C6C">
        <w:rPr>
          <w:rFonts w:asciiTheme="minorHAnsi" w:hAnsiTheme="minorHAnsi" w:cstheme="minorHAnsi"/>
          <w:sz w:val="21"/>
          <w:szCs w:val="21"/>
          <w:lang w:val="en-US"/>
        </w:rPr>
        <w:t>, UE switches from DL reception mode to UL transmission mode and vice-versa.</w:t>
      </w:r>
      <w:r w:rsidR="004B19E5">
        <w:rPr>
          <w:rFonts w:asciiTheme="minorHAnsi" w:hAnsiTheme="minorHAnsi" w:cstheme="minorHAnsi"/>
          <w:sz w:val="21"/>
          <w:szCs w:val="21"/>
          <w:lang w:val="en-US"/>
        </w:rPr>
        <w:t xml:space="preserve"> </w:t>
      </w:r>
      <w:r w:rsidR="00D86C6C">
        <w:rPr>
          <w:rFonts w:asciiTheme="minorHAnsi" w:hAnsiTheme="minorHAnsi" w:cstheme="minorHAnsi"/>
          <w:sz w:val="21"/>
          <w:szCs w:val="21"/>
          <w:lang w:val="en-US"/>
        </w:rPr>
        <w:t>So, i</w:t>
      </w:r>
      <w:r w:rsidR="004B19E5">
        <w:rPr>
          <w:rFonts w:asciiTheme="minorHAnsi" w:hAnsiTheme="minorHAnsi" w:cstheme="minorHAnsi"/>
          <w:sz w:val="21"/>
          <w:szCs w:val="21"/>
          <w:lang w:val="en-US"/>
        </w:rPr>
        <w:t>n th</w:t>
      </w:r>
      <w:r w:rsidR="00FC1F20">
        <w:rPr>
          <w:rFonts w:asciiTheme="minorHAnsi" w:hAnsiTheme="minorHAnsi" w:cstheme="minorHAnsi"/>
          <w:sz w:val="21"/>
          <w:szCs w:val="21"/>
          <w:lang w:val="en-US"/>
        </w:rPr>
        <w:t>e</w:t>
      </w:r>
      <w:r w:rsidR="004B19E5">
        <w:rPr>
          <w:rFonts w:asciiTheme="minorHAnsi" w:hAnsiTheme="minorHAnsi" w:cstheme="minorHAnsi"/>
          <w:sz w:val="21"/>
          <w:szCs w:val="21"/>
          <w:lang w:val="en-US"/>
        </w:rPr>
        <w:t>s</w:t>
      </w:r>
      <w:r w:rsidR="00FC1F20">
        <w:rPr>
          <w:rFonts w:asciiTheme="minorHAnsi" w:hAnsiTheme="minorHAnsi" w:cstheme="minorHAnsi"/>
          <w:sz w:val="21"/>
          <w:szCs w:val="21"/>
          <w:lang w:val="en-US"/>
        </w:rPr>
        <w:t>e</w:t>
      </w:r>
      <w:r w:rsidR="004B19E5">
        <w:rPr>
          <w:rFonts w:asciiTheme="minorHAnsi" w:hAnsiTheme="minorHAnsi" w:cstheme="minorHAnsi"/>
          <w:sz w:val="21"/>
          <w:szCs w:val="21"/>
          <w:lang w:val="en-US"/>
        </w:rPr>
        <w:t xml:space="preserve"> </w:t>
      </w:r>
      <w:r w:rsidR="00D86C6C">
        <w:rPr>
          <w:rFonts w:asciiTheme="minorHAnsi" w:hAnsiTheme="minorHAnsi" w:cstheme="minorHAnsi"/>
          <w:sz w:val="21"/>
          <w:szCs w:val="21"/>
          <w:lang w:val="en-US"/>
        </w:rPr>
        <w:t>symbols</w:t>
      </w:r>
      <w:r w:rsidR="004B19E5">
        <w:rPr>
          <w:rFonts w:asciiTheme="minorHAnsi" w:hAnsiTheme="minorHAnsi" w:cstheme="minorHAnsi"/>
          <w:sz w:val="21"/>
          <w:szCs w:val="21"/>
          <w:lang w:val="en-US"/>
        </w:rPr>
        <w:t xml:space="preserve"> PUSCH repetition </w:t>
      </w:r>
      <w:r w:rsidR="008F358A">
        <w:rPr>
          <w:rFonts w:asciiTheme="minorHAnsi" w:hAnsiTheme="minorHAnsi" w:cstheme="minorHAnsi"/>
          <w:sz w:val="21"/>
          <w:szCs w:val="21"/>
          <w:lang w:val="en-US"/>
        </w:rPr>
        <w:t>should not be allowed</w:t>
      </w:r>
      <w:r w:rsidR="004B19E5">
        <w:rPr>
          <w:rFonts w:asciiTheme="minorHAnsi" w:hAnsiTheme="minorHAnsi" w:cstheme="minorHAnsi"/>
          <w:sz w:val="21"/>
          <w:szCs w:val="21"/>
          <w:lang w:val="en-US"/>
        </w:rPr>
        <w:t>.</w:t>
      </w:r>
    </w:p>
    <w:p w14:paraId="56F7876C" w14:textId="30D435C6" w:rsidR="006108F0" w:rsidRDefault="1AA2493D" w:rsidP="00D25E86">
      <w:pPr>
        <w:spacing w:before="120" w:after="120"/>
        <w:rPr>
          <w:rFonts w:asciiTheme="minorHAnsi" w:hAnsiTheme="minorHAnsi" w:cstheme="minorBidi"/>
          <w:b/>
          <w:bCs/>
          <w:sz w:val="21"/>
          <w:szCs w:val="21"/>
          <w:lang w:val="en-US"/>
        </w:rPr>
      </w:pPr>
      <w:r w:rsidRPr="07589FF9">
        <w:rPr>
          <w:rFonts w:asciiTheme="minorHAnsi" w:hAnsiTheme="minorHAnsi" w:cstheme="minorBidi"/>
          <w:b/>
          <w:bCs/>
          <w:sz w:val="21"/>
          <w:szCs w:val="21"/>
          <w:lang w:val="en-US"/>
        </w:rPr>
        <w:t>Proposal</w:t>
      </w:r>
      <w:r w:rsidR="00D86C6C">
        <w:rPr>
          <w:rFonts w:asciiTheme="minorHAnsi" w:hAnsiTheme="minorHAnsi" w:cstheme="minorBidi"/>
          <w:b/>
          <w:bCs/>
          <w:sz w:val="21"/>
          <w:szCs w:val="21"/>
          <w:lang w:val="en-US"/>
        </w:rPr>
        <w:t xml:space="preserve"> 3</w:t>
      </w:r>
      <w:r w:rsidRPr="07589FF9">
        <w:rPr>
          <w:rFonts w:asciiTheme="minorHAnsi" w:hAnsiTheme="minorHAnsi" w:cstheme="minorBidi"/>
          <w:b/>
          <w:bCs/>
          <w:sz w:val="21"/>
          <w:szCs w:val="21"/>
          <w:lang w:val="en-US"/>
        </w:rPr>
        <w:t xml:space="preserve">: </w:t>
      </w:r>
      <w:r w:rsidR="00D566CD">
        <w:rPr>
          <w:rFonts w:asciiTheme="minorHAnsi" w:hAnsiTheme="minorHAnsi" w:cstheme="minorBidi"/>
          <w:b/>
          <w:bCs/>
          <w:sz w:val="21"/>
          <w:szCs w:val="21"/>
          <w:lang w:val="en-US"/>
        </w:rPr>
        <w:t xml:space="preserve"> Option 1 is preferred over </w:t>
      </w:r>
      <w:r w:rsidR="00965C62">
        <w:rPr>
          <w:rFonts w:asciiTheme="minorHAnsi" w:hAnsiTheme="minorHAnsi" w:cstheme="minorBidi"/>
          <w:b/>
          <w:bCs/>
          <w:sz w:val="21"/>
          <w:szCs w:val="21"/>
          <w:lang w:val="en-US"/>
        </w:rPr>
        <w:t xml:space="preserve">Option 2 as Option 1 </w:t>
      </w:r>
      <w:r w:rsidR="00A92F90">
        <w:rPr>
          <w:rFonts w:asciiTheme="minorHAnsi" w:hAnsiTheme="minorHAnsi" w:cstheme="minorBidi"/>
          <w:b/>
          <w:bCs/>
          <w:sz w:val="21"/>
          <w:szCs w:val="21"/>
          <w:lang w:val="en-US"/>
        </w:rPr>
        <w:t xml:space="preserve">enables </w:t>
      </w:r>
      <w:r w:rsidR="00A03AC9">
        <w:rPr>
          <w:rFonts w:asciiTheme="minorHAnsi" w:hAnsiTheme="minorHAnsi" w:cstheme="minorBidi"/>
          <w:b/>
          <w:bCs/>
          <w:sz w:val="21"/>
          <w:szCs w:val="21"/>
          <w:lang w:val="en-US"/>
        </w:rPr>
        <w:t>optima</w:t>
      </w:r>
      <w:r w:rsidR="00A92F90">
        <w:rPr>
          <w:rFonts w:asciiTheme="minorHAnsi" w:hAnsiTheme="minorHAnsi" w:cstheme="minorBidi"/>
          <w:b/>
          <w:bCs/>
          <w:sz w:val="21"/>
          <w:szCs w:val="21"/>
          <w:lang w:val="en-US"/>
        </w:rPr>
        <w:t xml:space="preserve">l </w:t>
      </w:r>
      <w:r w:rsidR="009E252F">
        <w:rPr>
          <w:rFonts w:asciiTheme="minorHAnsi" w:hAnsiTheme="minorHAnsi" w:cstheme="minorBidi"/>
          <w:b/>
          <w:bCs/>
          <w:sz w:val="21"/>
          <w:szCs w:val="21"/>
          <w:lang w:val="en-US"/>
        </w:rPr>
        <w:t>resource usage</w:t>
      </w:r>
      <w:r w:rsidR="00873266">
        <w:rPr>
          <w:rFonts w:asciiTheme="minorHAnsi" w:hAnsiTheme="minorHAnsi" w:cstheme="minorBidi"/>
          <w:b/>
          <w:bCs/>
          <w:sz w:val="21"/>
          <w:szCs w:val="21"/>
          <w:lang w:val="en-US"/>
        </w:rPr>
        <w:t xml:space="preserve">. </w:t>
      </w:r>
    </w:p>
    <w:p w14:paraId="42F0A5AE" w14:textId="7FDB84FC" w:rsidR="004B19E5" w:rsidRDefault="004B19E5" w:rsidP="00D25E86">
      <w:pPr>
        <w:spacing w:before="120" w:after="120"/>
        <w:rPr>
          <w:rFonts w:asciiTheme="minorHAnsi" w:hAnsiTheme="minorHAnsi" w:cstheme="minorBidi"/>
          <w:b/>
          <w:bCs/>
          <w:sz w:val="21"/>
          <w:szCs w:val="21"/>
          <w:lang w:val="en-US"/>
        </w:rPr>
      </w:pPr>
      <w:r>
        <w:rPr>
          <w:rFonts w:asciiTheme="minorHAnsi" w:hAnsiTheme="minorHAnsi" w:cstheme="minorBidi"/>
          <w:b/>
          <w:bCs/>
          <w:sz w:val="21"/>
          <w:szCs w:val="21"/>
          <w:lang w:val="en-US"/>
        </w:rPr>
        <w:t>Proposal</w:t>
      </w:r>
      <w:r w:rsidR="00D86C6C">
        <w:rPr>
          <w:rFonts w:asciiTheme="minorHAnsi" w:hAnsiTheme="minorHAnsi" w:cstheme="minorBidi"/>
          <w:b/>
          <w:bCs/>
          <w:sz w:val="21"/>
          <w:szCs w:val="21"/>
          <w:lang w:val="en-US"/>
        </w:rPr>
        <w:t xml:space="preserve"> 4</w:t>
      </w:r>
      <w:r>
        <w:rPr>
          <w:rFonts w:asciiTheme="minorHAnsi" w:hAnsiTheme="minorHAnsi" w:cstheme="minorBidi"/>
          <w:b/>
          <w:bCs/>
          <w:sz w:val="21"/>
          <w:szCs w:val="21"/>
          <w:lang w:val="en-US"/>
        </w:rPr>
        <w:t xml:space="preserve">: Consider </w:t>
      </w:r>
      <w:r w:rsidR="00293CE0">
        <w:rPr>
          <w:rFonts w:asciiTheme="minorHAnsi" w:hAnsiTheme="minorHAnsi" w:cstheme="minorBidi"/>
          <w:b/>
          <w:bCs/>
          <w:sz w:val="21"/>
          <w:szCs w:val="21"/>
          <w:lang w:val="en-US"/>
        </w:rPr>
        <w:t xml:space="preserve">guard symbols where </w:t>
      </w:r>
      <w:r>
        <w:rPr>
          <w:rFonts w:asciiTheme="minorHAnsi" w:hAnsiTheme="minorHAnsi" w:cstheme="minorBidi"/>
          <w:b/>
          <w:bCs/>
          <w:sz w:val="21"/>
          <w:szCs w:val="21"/>
          <w:lang w:val="en-US"/>
        </w:rPr>
        <w:t xml:space="preserve">switching </w:t>
      </w:r>
      <w:r w:rsidR="006A2776">
        <w:rPr>
          <w:rFonts w:asciiTheme="minorHAnsi" w:hAnsiTheme="minorHAnsi" w:cstheme="minorBidi"/>
          <w:b/>
          <w:bCs/>
          <w:sz w:val="21"/>
          <w:szCs w:val="21"/>
          <w:lang w:val="en-US"/>
        </w:rPr>
        <w:t xml:space="preserve">from </w:t>
      </w:r>
      <w:r>
        <w:rPr>
          <w:rFonts w:asciiTheme="minorHAnsi" w:hAnsiTheme="minorHAnsi" w:cstheme="minorBidi"/>
          <w:b/>
          <w:bCs/>
          <w:sz w:val="21"/>
          <w:szCs w:val="21"/>
          <w:lang w:val="en-US"/>
        </w:rPr>
        <w:t xml:space="preserve">SBFD to non SBFD </w:t>
      </w:r>
      <w:r w:rsidR="006A2776">
        <w:rPr>
          <w:rFonts w:asciiTheme="minorHAnsi" w:hAnsiTheme="minorHAnsi" w:cstheme="minorBidi"/>
          <w:b/>
          <w:bCs/>
          <w:sz w:val="21"/>
          <w:szCs w:val="21"/>
          <w:lang w:val="en-US"/>
        </w:rPr>
        <w:t xml:space="preserve">and vice </w:t>
      </w:r>
      <w:proofErr w:type="gramStart"/>
      <w:r w:rsidR="006A2776">
        <w:rPr>
          <w:rFonts w:asciiTheme="minorHAnsi" w:hAnsiTheme="minorHAnsi" w:cstheme="minorBidi"/>
          <w:b/>
          <w:bCs/>
          <w:sz w:val="21"/>
          <w:szCs w:val="21"/>
          <w:lang w:val="en-US"/>
        </w:rPr>
        <w:t xml:space="preserve">versa </w:t>
      </w:r>
      <w:r>
        <w:rPr>
          <w:rFonts w:asciiTheme="minorHAnsi" w:hAnsiTheme="minorHAnsi" w:cstheme="minorBidi"/>
          <w:b/>
          <w:bCs/>
          <w:sz w:val="21"/>
          <w:szCs w:val="21"/>
          <w:lang w:val="en-US"/>
        </w:rPr>
        <w:t xml:space="preserve"> as</w:t>
      </w:r>
      <w:proofErr w:type="gramEnd"/>
      <w:r>
        <w:rPr>
          <w:rFonts w:asciiTheme="minorHAnsi" w:hAnsiTheme="minorHAnsi" w:cstheme="minorBidi"/>
          <w:b/>
          <w:bCs/>
          <w:sz w:val="21"/>
          <w:szCs w:val="21"/>
          <w:lang w:val="en-US"/>
        </w:rPr>
        <w:t xml:space="preserve"> invalid symbols for PUSCH repetition type B.</w:t>
      </w:r>
      <w:r>
        <w:rPr>
          <w:rFonts w:asciiTheme="minorHAnsi" w:hAnsiTheme="minorHAnsi" w:cstheme="minorBidi"/>
          <w:b/>
          <w:bCs/>
          <w:sz w:val="21"/>
          <w:szCs w:val="21"/>
          <w:lang w:val="en-US"/>
        </w:rPr>
        <w:tab/>
      </w:r>
    </w:p>
    <w:p w14:paraId="0C41C6A6" w14:textId="77777777" w:rsidR="00B11CDA" w:rsidRDefault="00B11CDA" w:rsidP="006108F0">
      <w:pPr>
        <w:rPr>
          <w:rFonts w:asciiTheme="minorHAnsi" w:hAnsiTheme="minorHAnsi" w:cstheme="minorHAnsi"/>
          <w:b/>
          <w:bCs/>
          <w:sz w:val="21"/>
          <w:szCs w:val="21"/>
          <w:lang w:val="en-US"/>
        </w:rPr>
      </w:pPr>
    </w:p>
    <w:p w14:paraId="0DF9B02C" w14:textId="4A158153" w:rsidR="00F04CC3" w:rsidRPr="007B58E6" w:rsidRDefault="00C67FCC" w:rsidP="00C67FCC">
      <w:pPr>
        <w:pStyle w:val="Heading3"/>
        <w:ind w:left="284" w:hanging="284"/>
        <w:rPr>
          <w:sz w:val="24"/>
          <w:szCs w:val="18"/>
          <w:lang w:val="en-US"/>
        </w:rPr>
      </w:pPr>
      <w:r w:rsidRPr="007B58E6">
        <w:rPr>
          <w:sz w:val="24"/>
          <w:szCs w:val="18"/>
          <w:lang w:val="en-US"/>
        </w:rPr>
        <w:t>Wideband PRG</w:t>
      </w:r>
    </w:p>
    <w:p w14:paraId="0548A01D" w14:textId="5F322B3B" w:rsidR="00F04CC3" w:rsidRPr="00315EF9" w:rsidRDefault="00F04CC3" w:rsidP="00F04CC3">
      <w:pPr>
        <w:rPr>
          <w:rFonts w:asciiTheme="minorHAnsi" w:hAnsiTheme="minorHAnsi" w:cstheme="minorHAnsi"/>
          <w:sz w:val="21"/>
          <w:szCs w:val="21"/>
          <w:lang w:eastAsia="zh-CN"/>
        </w:rPr>
      </w:pPr>
      <w:r w:rsidRPr="00315EF9">
        <w:rPr>
          <w:rFonts w:asciiTheme="minorHAnsi" w:hAnsiTheme="minorHAnsi" w:cstheme="minorHAnsi"/>
          <w:sz w:val="21"/>
          <w:szCs w:val="21"/>
          <w:lang w:eastAsia="zh-CN"/>
        </w:rPr>
        <w:t>In RAN1#11</w:t>
      </w:r>
      <w:r>
        <w:rPr>
          <w:rFonts w:asciiTheme="minorHAnsi" w:hAnsiTheme="minorHAnsi" w:cstheme="minorHAnsi"/>
          <w:sz w:val="21"/>
          <w:szCs w:val="21"/>
          <w:lang w:eastAsia="zh-CN"/>
        </w:rPr>
        <w:t>9</w:t>
      </w:r>
      <w:r w:rsidRPr="00315EF9">
        <w:rPr>
          <w:rFonts w:asciiTheme="minorHAnsi" w:hAnsiTheme="minorHAnsi" w:cstheme="minorHAnsi"/>
          <w:sz w:val="21"/>
          <w:szCs w:val="21"/>
          <w:lang w:eastAsia="zh-CN"/>
        </w:rPr>
        <w:t xml:space="preserve"> </w:t>
      </w:r>
      <w:r>
        <w:rPr>
          <w:rFonts w:asciiTheme="minorHAnsi" w:hAnsiTheme="minorHAnsi" w:cstheme="minorHAnsi"/>
          <w:sz w:val="21"/>
          <w:szCs w:val="21"/>
          <w:lang w:eastAsia="zh-CN"/>
        </w:rPr>
        <w:t xml:space="preserve">offline </w:t>
      </w:r>
      <w:r w:rsidRPr="00315EF9">
        <w:rPr>
          <w:rFonts w:asciiTheme="minorHAnsi" w:hAnsiTheme="minorHAnsi" w:cstheme="minorHAnsi"/>
          <w:sz w:val="21"/>
          <w:szCs w:val="21"/>
          <w:lang w:eastAsia="zh-CN"/>
        </w:rPr>
        <w:t>meeting</w:t>
      </w:r>
      <w:r w:rsidR="004139B5">
        <w:rPr>
          <w:rFonts w:asciiTheme="minorHAnsi" w:hAnsiTheme="minorHAnsi" w:cstheme="minorHAnsi"/>
          <w:sz w:val="21"/>
          <w:szCs w:val="21"/>
          <w:lang w:eastAsia="zh-CN"/>
        </w:rPr>
        <w:t xml:space="preserve"> </w:t>
      </w:r>
      <w:r w:rsidR="004139B5">
        <w:rPr>
          <w:rFonts w:asciiTheme="minorHAnsi" w:hAnsiTheme="minorHAnsi" w:cstheme="minorHAnsi"/>
          <w:sz w:val="21"/>
          <w:szCs w:val="21"/>
          <w:lang w:eastAsia="zh-CN"/>
        </w:rPr>
        <w:fldChar w:fldCharType="begin"/>
      </w:r>
      <w:r w:rsidR="004139B5">
        <w:rPr>
          <w:rFonts w:asciiTheme="minorHAnsi" w:hAnsiTheme="minorHAnsi" w:cstheme="minorHAnsi"/>
          <w:sz w:val="21"/>
          <w:szCs w:val="21"/>
          <w:lang w:eastAsia="zh-CN"/>
        </w:rPr>
        <w:instrText xml:space="preserve"> REF _Ref193870157 \n \h </w:instrText>
      </w:r>
      <w:r w:rsidR="004139B5">
        <w:rPr>
          <w:rFonts w:asciiTheme="minorHAnsi" w:hAnsiTheme="minorHAnsi" w:cstheme="minorHAnsi"/>
          <w:sz w:val="21"/>
          <w:szCs w:val="21"/>
          <w:lang w:eastAsia="zh-CN"/>
        </w:rPr>
      </w:r>
      <w:r w:rsidR="004139B5">
        <w:rPr>
          <w:rFonts w:asciiTheme="minorHAnsi" w:hAnsiTheme="minorHAnsi" w:cstheme="minorHAnsi"/>
          <w:sz w:val="21"/>
          <w:szCs w:val="21"/>
          <w:lang w:eastAsia="zh-CN"/>
        </w:rPr>
        <w:fldChar w:fldCharType="separate"/>
      </w:r>
      <w:r w:rsidR="004139B5">
        <w:rPr>
          <w:rFonts w:asciiTheme="minorHAnsi" w:hAnsiTheme="minorHAnsi" w:cstheme="minorHAnsi"/>
          <w:sz w:val="21"/>
          <w:szCs w:val="21"/>
          <w:lang w:eastAsia="zh-CN"/>
        </w:rPr>
        <w:t>[7]</w:t>
      </w:r>
      <w:r w:rsidR="004139B5">
        <w:rPr>
          <w:rFonts w:asciiTheme="minorHAnsi" w:hAnsiTheme="minorHAnsi" w:cstheme="minorHAnsi"/>
          <w:sz w:val="21"/>
          <w:szCs w:val="21"/>
          <w:lang w:eastAsia="zh-CN"/>
        </w:rPr>
        <w:fldChar w:fldCharType="end"/>
      </w:r>
      <w:r w:rsidRPr="00315EF9">
        <w:rPr>
          <w:rFonts w:asciiTheme="minorHAnsi" w:hAnsiTheme="minorHAnsi" w:cstheme="minorHAnsi"/>
          <w:sz w:val="21"/>
          <w:szCs w:val="21"/>
          <w:lang w:eastAsia="zh-CN"/>
        </w:rPr>
        <w:t xml:space="preserve">, </w:t>
      </w:r>
      <w:r>
        <w:rPr>
          <w:rFonts w:asciiTheme="minorHAnsi" w:hAnsiTheme="minorHAnsi" w:cstheme="minorHAnsi"/>
          <w:sz w:val="21"/>
          <w:szCs w:val="21"/>
          <w:lang w:eastAsia="zh-CN"/>
        </w:rPr>
        <w:t>condition for determining wideband in precoding bundling was discussed</w:t>
      </w:r>
      <w:r w:rsidR="00422C9E">
        <w:rPr>
          <w:rFonts w:asciiTheme="minorHAnsi" w:hAnsiTheme="minorHAnsi" w:cstheme="minorHAnsi"/>
          <w:sz w:val="21"/>
          <w:szCs w:val="21"/>
          <w:lang w:eastAsia="zh-CN"/>
        </w:rPr>
        <w:t>, but an agreement was not reached.</w:t>
      </w:r>
    </w:p>
    <w:p w14:paraId="1B86BC12" w14:textId="77777777" w:rsidR="00F04CC3" w:rsidRDefault="00F04CC3" w:rsidP="00F04CC3">
      <w:pPr>
        <w:rPr>
          <w:lang w:eastAsia="zh-CN"/>
        </w:rPr>
      </w:pPr>
    </w:p>
    <w:p w14:paraId="1AE9AC79" w14:textId="545F5C51" w:rsidR="00F04CC3" w:rsidRPr="00EE05CD" w:rsidRDefault="00F04CC3" w:rsidP="00F04CC3">
      <w:pPr>
        <w:jc w:val="both"/>
        <w:rPr>
          <w:rFonts w:asciiTheme="minorHAnsi" w:hAnsiTheme="minorHAnsi" w:cstheme="minorHAnsi"/>
          <w:sz w:val="21"/>
          <w:szCs w:val="21"/>
          <w:lang w:eastAsia="zh-CN"/>
        </w:rPr>
      </w:pPr>
      <w:r>
        <w:rPr>
          <w:rFonts w:asciiTheme="minorHAnsi" w:hAnsiTheme="minorHAnsi" w:cstheme="minorHAnsi"/>
          <w:sz w:val="21"/>
          <w:szCs w:val="21"/>
          <w:lang w:eastAsia="zh-CN"/>
        </w:rPr>
        <w:t xml:space="preserve">Precoding is determined as wideband when it captures long term </w:t>
      </w:r>
      <w:r w:rsidRPr="00EE05CD">
        <w:rPr>
          <w:rFonts w:asciiTheme="minorHAnsi" w:hAnsiTheme="minorHAnsi" w:cstheme="minorHAnsi"/>
          <w:sz w:val="21"/>
          <w:szCs w:val="21"/>
          <w:lang w:eastAsia="zh-CN"/>
        </w:rPr>
        <w:t>frequency independent characteristics of the channel.</w:t>
      </w:r>
      <w:r>
        <w:rPr>
          <w:rFonts w:asciiTheme="minorHAnsi" w:hAnsiTheme="minorHAnsi" w:cstheme="minorHAnsi"/>
          <w:sz w:val="21"/>
          <w:szCs w:val="21"/>
          <w:lang w:eastAsia="zh-CN"/>
        </w:rPr>
        <w:t xml:space="preserve"> In non SBFD symbols, </w:t>
      </w:r>
      <w:r w:rsidRPr="00EE05CD">
        <w:rPr>
          <w:rFonts w:asciiTheme="minorHAnsi" w:hAnsiTheme="minorHAnsi" w:cstheme="minorHAnsi"/>
          <w:sz w:val="21"/>
          <w:szCs w:val="21"/>
          <w:lang w:eastAsia="zh-CN"/>
        </w:rPr>
        <w:t>if the size of the scheduled PRBs is larger than</w:t>
      </w:r>
      <w:r>
        <w:rPr>
          <w:rFonts w:asciiTheme="minorHAnsi" w:hAnsiTheme="minorHAnsi" w:cstheme="minorHAnsi"/>
          <w:sz w:val="21"/>
          <w:szCs w:val="21"/>
          <w:lang w:eastAsia="zh-CN"/>
        </w:rPr>
        <w:t xml:space="preserve"> </w:t>
      </w:r>
      <m:oMath>
        <m:sSubSup>
          <m:sSubSupPr>
            <m:ctrlPr>
              <w:rPr>
                <w:rFonts w:ascii="Cambria Math" w:hAnsi="Cambria Math" w:cstheme="minorHAnsi"/>
                <w:sz w:val="21"/>
                <w:szCs w:val="21"/>
                <w:lang w:eastAsia="zh-CN"/>
              </w:rPr>
            </m:ctrlPr>
          </m:sSubSupPr>
          <m:e>
            <m:r>
              <w:rPr>
                <w:rFonts w:ascii="Cambria Math" w:hAnsi="Cambria Math" w:cstheme="minorHAnsi"/>
                <w:sz w:val="21"/>
                <w:szCs w:val="21"/>
                <w:lang w:eastAsia="zh-CN"/>
              </w:rPr>
              <m:t>N</m:t>
            </m:r>
          </m:e>
          <m:sub>
            <m:r>
              <w:rPr>
                <w:rFonts w:ascii="Cambria Math" w:hAnsi="Cambria Math" w:cstheme="minorHAnsi"/>
                <w:sz w:val="21"/>
                <w:szCs w:val="21"/>
                <w:lang w:eastAsia="zh-CN"/>
              </w:rPr>
              <m:t>BWP</m:t>
            </m:r>
          </m:sub>
          <m:sup>
            <m:r>
              <w:rPr>
                <w:rFonts w:ascii="Cambria Math" w:hAnsi="Cambria Math" w:cstheme="minorHAnsi"/>
                <w:sz w:val="21"/>
                <w:szCs w:val="21"/>
                <w:lang w:eastAsia="zh-CN"/>
              </w:rPr>
              <m:t>size</m:t>
            </m:r>
          </m:sup>
        </m:sSubSup>
      </m:oMath>
      <w:r w:rsidRPr="00A67627">
        <w:rPr>
          <w:rFonts w:asciiTheme="minorHAnsi" w:hAnsiTheme="minorHAnsi" w:cstheme="minorHAnsi"/>
          <w:sz w:val="21"/>
          <w:szCs w:val="21"/>
          <w:lang w:eastAsia="zh-CN"/>
        </w:rPr>
        <w:t>/2</w:t>
      </w:r>
      <w:r>
        <w:rPr>
          <w:rFonts w:asciiTheme="minorHAnsi" w:hAnsiTheme="minorHAnsi" w:cstheme="minorHAnsi"/>
          <w:sz w:val="21"/>
          <w:szCs w:val="21"/>
          <w:lang w:eastAsia="zh-CN"/>
        </w:rPr>
        <w:t xml:space="preserve">, </w:t>
      </w:r>
      <w:r w:rsidRPr="00EE05CD">
        <w:rPr>
          <w:rFonts w:asciiTheme="minorHAnsi" w:hAnsiTheme="minorHAnsi" w:cstheme="minorHAnsi"/>
          <w:sz w:val="21"/>
          <w:szCs w:val="21"/>
          <w:lang w:eastAsia="zh-CN"/>
        </w:rPr>
        <w:t>wideband precoder is applied</w:t>
      </w:r>
      <w:r>
        <w:rPr>
          <w:rFonts w:asciiTheme="minorHAnsi" w:hAnsiTheme="minorHAnsi" w:cstheme="minorHAnsi"/>
          <w:sz w:val="21"/>
          <w:szCs w:val="21"/>
          <w:lang w:eastAsia="zh-CN"/>
        </w:rPr>
        <w:t>. When wideband precoder is applied, a</w:t>
      </w:r>
      <w:r w:rsidRPr="00EE05CD">
        <w:rPr>
          <w:rFonts w:asciiTheme="minorHAnsi" w:hAnsiTheme="minorHAnsi" w:cstheme="minorHAnsi"/>
          <w:sz w:val="21"/>
          <w:szCs w:val="21"/>
          <w:lang w:eastAsia="zh-CN"/>
        </w:rPr>
        <w:t>ll the beam weights, beam peaks, beam pattern, MIMO DMRS power and MIMO DMRS phase results are based on (or averaged on) all the RBs allocated to the PDSCH, so all the RBs of the PDSCH use the same precoding matrix.</w:t>
      </w:r>
      <w:r>
        <w:rPr>
          <w:rFonts w:asciiTheme="minorHAnsi" w:hAnsiTheme="minorHAnsi" w:cstheme="minorHAnsi"/>
          <w:sz w:val="21"/>
          <w:szCs w:val="21"/>
          <w:lang w:eastAsia="zh-CN"/>
        </w:rPr>
        <w:t xml:space="preserve"> In RAN1#118 meeting, it was concluded that if</w:t>
      </w:r>
      <w:r w:rsidRPr="00A67627">
        <w:rPr>
          <w:rFonts w:asciiTheme="minorHAnsi" w:hAnsiTheme="minorHAnsi" w:cstheme="minorHAnsi"/>
          <w:sz w:val="21"/>
          <w:szCs w:val="21"/>
          <w:lang w:eastAsia="zh-CN"/>
        </w:rPr>
        <w:t xml:space="preserve"> PRG is determined as wideband, UE does not expect to be scheduled with non-contiguous PRBs in SBFD symbols.</w:t>
      </w:r>
      <w:r w:rsidRPr="00EE05CD">
        <w:rPr>
          <w:rFonts w:asciiTheme="minorHAnsi" w:hAnsiTheme="minorHAnsi" w:cstheme="minorHAnsi"/>
          <w:sz w:val="21"/>
          <w:szCs w:val="21"/>
          <w:lang w:eastAsia="zh-CN"/>
        </w:rPr>
        <w:t xml:space="preserve"> </w:t>
      </w:r>
      <w:r>
        <w:rPr>
          <w:rFonts w:asciiTheme="minorHAnsi" w:hAnsiTheme="minorHAnsi" w:cstheme="minorHAnsi"/>
          <w:sz w:val="21"/>
          <w:szCs w:val="21"/>
          <w:lang w:eastAsia="zh-CN"/>
        </w:rPr>
        <w:t>So, if the scheduled PRBs is larger than half the size of the DL usable PRBs, then precoding can be considered as wideband.</w:t>
      </w:r>
    </w:p>
    <w:p w14:paraId="118A5EB3" w14:textId="10D7EA01" w:rsidR="00F04CC3" w:rsidRPr="00A67627" w:rsidRDefault="67978238" w:rsidP="07589FF9">
      <w:pPr>
        <w:spacing w:before="120" w:after="120"/>
        <w:jc w:val="both"/>
        <w:rPr>
          <w:rFonts w:asciiTheme="minorHAnsi" w:hAnsiTheme="minorHAnsi" w:cstheme="minorBidi"/>
          <w:b/>
          <w:bCs/>
          <w:sz w:val="21"/>
          <w:szCs w:val="21"/>
          <w:lang w:eastAsia="zh-CN"/>
        </w:rPr>
      </w:pPr>
      <w:r w:rsidRPr="07589FF9">
        <w:rPr>
          <w:rFonts w:asciiTheme="minorHAnsi" w:hAnsiTheme="minorHAnsi" w:cstheme="minorBidi"/>
          <w:b/>
          <w:bCs/>
          <w:sz w:val="21"/>
          <w:szCs w:val="21"/>
          <w:lang w:eastAsia="zh-CN"/>
        </w:rPr>
        <w:t>Proposal</w:t>
      </w:r>
      <w:r w:rsidR="00FB427E">
        <w:rPr>
          <w:rFonts w:asciiTheme="minorHAnsi" w:hAnsiTheme="minorHAnsi" w:cstheme="minorBidi"/>
          <w:b/>
          <w:bCs/>
          <w:sz w:val="21"/>
          <w:szCs w:val="21"/>
          <w:lang w:eastAsia="zh-CN"/>
        </w:rPr>
        <w:t xml:space="preserve"> 5</w:t>
      </w:r>
      <w:r w:rsidRPr="07589FF9">
        <w:rPr>
          <w:rFonts w:asciiTheme="minorHAnsi" w:hAnsiTheme="minorHAnsi" w:cstheme="minorBidi"/>
          <w:b/>
          <w:bCs/>
          <w:sz w:val="21"/>
          <w:szCs w:val="21"/>
          <w:lang w:eastAsia="zh-CN"/>
        </w:rPr>
        <w:t xml:space="preserve">: </w:t>
      </w:r>
      <w:r w:rsidR="00A937E8">
        <w:rPr>
          <w:rFonts w:asciiTheme="minorHAnsi" w:hAnsiTheme="minorHAnsi" w:cstheme="minorBidi"/>
          <w:b/>
          <w:bCs/>
          <w:sz w:val="21"/>
          <w:szCs w:val="21"/>
          <w:lang w:eastAsia="zh-CN"/>
        </w:rPr>
        <w:t>Consider</w:t>
      </w:r>
      <w:r w:rsidR="62BFA4A5" w:rsidRPr="07589FF9">
        <w:rPr>
          <w:rFonts w:asciiTheme="minorHAnsi" w:hAnsiTheme="minorHAnsi" w:cstheme="minorBidi"/>
          <w:b/>
          <w:bCs/>
          <w:sz w:val="21"/>
          <w:szCs w:val="21"/>
          <w:lang w:eastAsia="zh-CN"/>
        </w:rPr>
        <w:t xml:space="preserve"> precoding bundling as wideband, when </w:t>
      </w:r>
      <w:r w:rsidRPr="07589FF9">
        <w:rPr>
          <w:rFonts w:asciiTheme="minorHAnsi" w:hAnsiTheme="minorHAnsi" w:cstheme="minorBidi"/>
          <w:b/>
          <w:bCs/>
          <w:sz w:val="21"/>
          <w:szCs w:val="21"/>
          <w:lang w:eastAsia="zh-CN"/>
        </w:rPr>
        <w:t>the number of scheduled PRBs is larger than half of the size of the DL usable PRBs</w:t>
      </w:r>
      <w:r w:rsidR="161050D1" w:rsidRPr="07589FF9">
        <w:rPr>
          <w:rFonts w:asciiTheme="minorHAnsi" w:hAnsiTheme="minorHAnsi" w:cstheme="minorBidi"/>
          <w:b/>
          <w:bCs/>
          <w:sz w:val="21"/>
          <w:szCs w:val="21"/>
          <w:lang w:eastAsia="zh-CN"/>
        </w:rPr>
        <w:t>.</w:t>
      </w:r>
    </w:p>
    <w:p w14:paraId="3B13E518" w14:textId="77777777" w:rsidR="00F04CC3" w:rsidRPr="009C2BF6" w:rsidRDefault="00F04CC3" w:rsidP="002B0520">
      <w:pPr>
        <w:spacing w:after="120"/>
        <w:rPr>
          <w:rFonts w:asciiTheme="minorHAnsi" w:hAnsiTheme="minorHAnsi" w:cstheme="minorBidi"/>
          <w:bCs/>
          <w:sz w:val="21"/>
          <w:szCs w:val="21"/>
        </w:rPr>
      </w:pPr>
    </w:p>
    <w:p w14:paraId="6E1939B0" w14:textId="697516AF" w:rsidR="007B2E0C" w:rsidRDefault="007B2E0C" w:rsidP="007B2E0C">
      <w:pPr>
        <w:pStyle w:val="Heading1"/>
        <w:rPr>
          <w:b/>
          <w:lang w:eastAsia="zh-CN"/>
        </w:rPr>
      </w:pPr>
      <w:r w:rsidRPr="00DF77A8">
        <w:rPr>
          <w:b/>
          <w:lang w:eastAsia="zh-CN"/>
        </w:rPr>
        <w:t>Collision handling</w:t>
      </w:r>
    </w:p>
    <w:p w14:paraId="4BF43049" w14:textId="07090F50" w:rsidR="00E17551" w:rsidRPr="007B58E6" w:rsidRDefault="00E17551" w:rsidP="00E17551">
      <w:pPr>
        <w:pStyle w:val="Heading2"/>
        <w:rPr>
          <w:sz w:val="24"/>
          <w:szCs w:val="18"/>
        </w:rPr>
      </w:pPr>
      <w:r w:rsidRPr="007B58E6">
        <w:rPr>
          <w:sz w:val="24"/>
          <w:szCs w:val="18"/>
        </w:rPr>
        <w:t>Collision Case 6: SSB vs SB</w:t>
      </w:r>
      <w:r w:rsidR="00A05AB3" w:rsidRPr="007B58E6">
        <w:rPr>
          <w:sz w:val="24"/>
          <w:szCs w:val="18"/>
        </w:rPr>
        <w:t xml:space="preserve">FD UL </w:t>
      </w:r>
      <w:r w:rsidRPr="007B58E6">
        <w:rPr>
          <w:sz w:val="24"/>
          <w:szCs w:val="18"/>
        </w:rPr>
        <w:t>symbols</w:t>
      </w:r>
    </w:p>
    <w:p w14:paraId="26F2E0EF" w14:textId="50B5FE46" w:rsidR="006B754E" w:rsidRPr="006B754E" w:rsidRDefault="00145DD6" w:rsidP="006B754E">
      <w:pPr>
        <w:rPr>
          <w:lang w:eastAsia="zh-CN"/>
        </w:rPr>
      </w:pPr>
      <w:r>
        <w:rPr>
          <w:lang w:eastAsia="zh-CN"/>
        </w:rPr>
        <w:t>In RAN1#118</w:t>
      </w:r>
      <w:r w:rsidR="004E2F4D">
        <w:rPr>
          <w:lang w:eastAsia="zh-CN"/>
        </w:rPr>
        <w:t xml:space="preserve">-bis meeting </w:t>
      </w:r>
      <w:r>
        <w:rPr>
          <w:lang w:eastAsia="zh-CN"/>
        </w:rPr>
        <w:t>collision between SBFD symbols and SSB was discussed</w:t>
      </w:r>
      <w:r w:rsidR="004E2F4D">
        <w:rPr>
          <w:lang w:eastAsia="zh-CN"/>
        </w:rPr>
        <w:t xml:space="preserve"> and following working assumption was drawn.</w:t>
      </w:r>
    </w:p>
    <w:tbl>
      <w:tblPr>
        <w:tblStyle w:val="TableGrid"/>
        <w:tblW w:w="0" w:type="auto"/>
        <w:tblLook w:val="04A0" w:firstRow="1" w:lastRow="0" w:firstColumn="1" w:lastColumn="0" w:noHBand="0" w:noVBand="1"/>
      </w:tblPr>
      <w:tblGrid>
        <w:gridCol w:w="9350"/>
      </w:tblGrid>
      <w:tr w:rsidR="007B2E0C" w:rsidRPr="00961C92" w14:paraId="744251E3" w14:textId="77777777" w:rsidTr="001569B5">
        <w:tc>
          <w:tcPr>
            <w:tcW w:w="9350" w:type="dxa"/>
          </w:tcPr>
          <w:p w14:paraId="13D6D958" w14:textId="77777777" w:rsidR="004E2F4D" w:rsidRDefault="004E2F4D" w:rsidP="004E2F4D">
            <w:pPr>
              <w:rPr>
                <w:b/>
              </w:rPr>
            </w:pPr>
            <w:r w:rsidRPr="00E75872">
              <w:rPr>
                <w:b/>
                <w:highlight w:val="darkYellow"/>
              </w:rPr>
              <w:t>Working Assumption</w:t>
            </w:r>
          </w:p>
          <w:p w14:paraId="345CCFE6" w14:textId="77777777" w:rsidR="004E2F4D" w:rsidRDefault="004E2F4D" w:rsidP="004E2F4D">
            <w:r>
              <w:rPr>
                <w:rFonts w:hint="eastAsia"/>
              </w:rPr>
              <w:t xml:space="preserve">For SSB symbols configured with SBFD subbands, </w:t>
            </w:r>
          </w:p>
          <w:p w14:paraId="67A0821B" w14:textId="77777777" w:rsidR="004E2F4D" w:rsidRPr="00E75872" w:rsidRDefault="004E2F4D" w:rsidP="00397E5C">
            <w:pPr>
              <w:pStyle w:val="ListParagraph"/>
              <w:numPr>
                <w:ilvl w:val="0"/>
                <w:numId w:val="5"/>
              </w:numPr>
              <w:rPr>
                <w:rFonts w:eastAsiaTheme="minorEastAsia"/>
              </w:rPr>
            </w:pPr>
            <w:r w:rsidRPr="00E75872">
              <w:rPr>
                <w:rFonts w:eastAsiaTheme="minorEastAsia" w:hint="eastAsia"/>
              </w:rPr>
              <w:t>Option 1: The SSB symbols configured with SBFD subbands are SBFD symbols. Only DL receptions within DL usable PRBs are allowed for SBFD aware UEs.</w:t>
            </w:r>
          </w:p>
          <w:p w14:paraId="4D1686E8" w14:textId="08E9ED85" w:rsidR="007B2E0C" w:rsidRPr="004E2F4D" w:rsidRDefault="004E2F4D" w:rsidP="00397E5C">
            <w:pPr>
              <w:numPr>
                <w:ilvl w:val="1"/>
                <w:numId w:val="5"/>
              </w:numPr>
            </w:pPr>
            <w:r>
              <w:t>Note: The SSB block is assumed to be within DL subband</w:t>
            </w:r>
          </w:p>
        </w:tc>
      </w:tr>
    </w:tbl>
    <w:p w14:paraId="2F4C68FA" w14:textId="77777777" w:rsidR="007B2E0C" w:rsidRDefault="2017B1E3" w:rsidP="007B2E0C">
      <w:pPr>
        <w:rPr>
          <w:lang w:eastAsia="zh-CN"/>
        </w:rPr>
      </w:pPr>
      <w:r w:rsidRPr="07589FF9">
        <w:rPr>
          <w:lang w:eastAsia="zh-CN"/>
        </w:rPr>
        <w:t xml:space="preserve"> </w:t>
      </w:r>
    </w:p>
    <w:p w14:paraId="21640DDF" w14:textId="77777777" w:rsidR="007B2E0C" w:rsidRDefault="007B2E0C" w:rsidP="007B2E0C">
      <w:pPr>
        <w:spacing w:before="120" w:after="120"/>
        <w:jc w:val="both"/>
        <w:rPr>
          <w:rFonts w:asciiTheme="minorHAnsi" w:hAnsiTheme="minorHAnsi" w:cstheme="minorHAnsi"/>
          <w:sz w:val="21"/>
          <w:szCs w:val="21"/>
          <w:lang w:eastAsia="zh-CN"/>
        </w:rPr>
      </w:pPr>
      <w:r>
        <w:rPr>
          <w:rFonts w:asciiTheme="minorHAnsi" w:hAnsiTheme="minorHAnsi" w:cstheme="minorHAnsi"/>
          <w:sz w:val="21"/>
          <w:szCs w:val="21"/>
          <w:lang w:eastAsia="zh-CN"/>
        </w:rPr>
        <w:t xml:space="preserve">Possible positions for SSB symbol are given in section 4.1 of TS38.213 </w:t>
      </w:r>
      <w:r>
        <w:rPr>
          <w:rFonts w:asciiTheme="minorHAnsi" w:hAnsiTheme="minorHAnsi" w:cstheme="minorHAnsi"/>
          <w:sz w:val="21"/>
          <w:szCs w:val="21"/>
          <w:lang w:eastAsia="zh-CN"/>
        </w:rPr>
        <w:fldChar w:fldCharType="begin"/>
      </w:r>
      <w:r>
        <w:rPr>
          <w:rFonts w:asciiTheme="minorHAnsi" w:hAnsiTheme="minorHAnsi" w:cstheme="minorHAnsi"/>
          <w:sz w:val="21"/>
          <w:szCs w:val="21"/>
          <w:lang w:eastAsia="zh-CN"/>
        </w:rPr>
        <w:instrText xml:space="preserve"> REF _Ref173485566 \r \h </w:instrText>
      </w:r>
      <w:r>
        <w:rPr>
          <w:rFonts w:asciiTheme="minorHAnsi" w:hAnsiTheme="minorHAnsi" w:cstheme="minorHAnsi"/>
          <w:sz w:val="21"/>
          <w:szCs w:val="21"/>
          <w:lang w:eastAsia="zh-CN"/>
        </w:rPr>
      </w:r>
      <w:r>
        <w:rPr>
          <w:rFonts w:asciiTheme="minorHAnsi" w:hAnsiTheme="minorHAnsi" w:cstheme="minorHAnsi"/>
          <w:sz w:val="21"/>
          <w:szCs w:val="21"/>
          <w:lang w:eastAsia="zh-CN"/>
        </w:rPr>
        <w:fldChar w:fldCharType="separate"/>
      </w:r>
      <w:r>
        <w:rPr>
          <w:rFonts w:asciiTheme="minorHAnsi" w:hAnsiTheme="minorHAnsi" w:cstheme="minorHAnsi"/>
          <w:sz w:val="21"/>
          <w:szCs w:val="21"/>
          <w:lang w:eastAsia="zh-CN"/>
        </w:rPr>
        <w:t>[4]</w:t>
      </w:r>
      <w:r>
        <w:rPr>
          <w:rFonts w:asciiTheme="minorHAnsi" w:hAnsiTheme="minorHAnsi" w:cstheme="minorHAnsi"/>
          <w:sz w:val="21"/>
          <w:szCs w:val="21"/>
          <w:lang w:eastAsia="zh-CN"/>
        </w:rPr>
        <w:fldChar w:fldCharType="end"/>
      </w:r>
      <w:r>
        <w:rPr>
          <w:rFonts w:asciiTheme="minorHAnsi" w:hAnsiTheme="minorHAnsi" w:cstheme="minorHAnsi"/>
          <w:sz w:val="21"/>
          <w:szCs w:val="21"/>
          <w:lang w:eastAsia="zh-CN"/>
        </w:rPr>
        <w:t>. The position of the first symbol of SSB in half frame for a macro base station operating between 3GHz to 6GHz, and SCS of 30 KHz is given {</w:t>
      </w:r>
      <w:r w:rsidRPr="00EF171C">
        <w:rPr>
          <w:rFonts w:asciiTheme="minorHAnsi" w:hAnsiTheme="minorHAnsi" w:cstheme="minorHAnsi"/>
          <w:sz w:val="21"/>
          <w:szCs w:val="21"/>
          <w:lang w:eastAsia="zh-CN"/>
        </w:rPr>
        <w:t>4,8,16,20 + 28</w:t>
      </w:r>
      <w:r>
        <w:rPr>
          <w:rFonts w:asciiTheme="minorHAnsi" w:hAnsiTheme="minorHAnsi" w:cstheme="minorHAnsi"/>
          <w:sz w:val="21"/>
          <w:szCs w:val="21"/>
          <w:lang w:eastAsia="zh-CN"/>
        </w:rPr>
        <w:t>.n}, where n = 0,1. For many SBFD patterns, these positions will fall on SBFD slot (for example: {DXXXU} pattern).</w:t>
      </w:r>
    </w:p>
    <w:p w14:paraId="31382549" w14:textId="67BF46E6" w:rsidR="00151021" w:rsidRDefault="009834C3" w:rsidP="676BE204">
      <w:pPr>
        <w:spacing w:before="120" w:after="120"/>
        <w:jc w:val="both"/>
        <w:rPr>
          <w:rFonts w:asciiTheme="minorHAnsi" w:hAnsiTheme="minorHAnsi" w:cstheme="minorBidi"/>
          <w:sz w:val="21"/>
          <w:szCs w:val="21"/>
          <w:lang w:eastAsia="zh-CN"/>
        </w:rPr>
      </w:pPr>
      <w:r w:rsidRPr="676BE204">
        <w:rPr>
          <w:rFonts w:asciiTheme="minorHAnsi" w:hAnsiTheme="minorHAnsi" w:cstheme="minorBidi"/>
          <w:sz w:val="21"/>
          <w:szCs w:val="21"/>
          <w:lang w:eastAsia="zh-CN"/>
        </w:rPr>
        <w:t xml:space="preserve">During the RAN1#116 meeting, it was agreed to have only two switching points between SBFD and non-SBFD symbols within an SBFD periodicity. If we treat SSB symbols as a full DL slot, this would result in more than two switching points for SBFD UEs, leading to additional switching time, phase incoherency, etc. Even if we consider </w:t>
      </w:r>
      <w:r w:rsidRPr="676BE204">
        <w:rPr>
          <w:rFonts w:asciiTheme="minorHAnsi" w:hAnsiTheme="minorHAnsi" w:cstheme="minorBidi"/>
          <w:sz w:val="21"/>
          <w:szCs w:val="21"/>
          <w:lang w:eastAsia="zh-CN"/>
        </w:rPr>
        <w:lastRenderedPageBreak/>
        <w:t xml:space="preserve">no UL transmission in the UL subband and only DL reception in the DL subband, SBFD to non-SBFD switching would still exceed two </w:t>
      </w:r>
      <w:r w:rsidR="2519A617" w:rsidRPr="676BE204">
        <w:rPr>
          <w:rFonts w:asciiTheme="minorHAnsi" w:hAnsiTheme="minorHAnsi" w:cstheme="minorBidi"/>
          <w:sz w:val="21"/>
          <w:szCs w:val="21"/>
          <w:lang w:eastAsia="zh-CN"/>
        </w:rPr>
        <w:t xml:space="preserve">switching </w:t>
      </w:r>
      <w:r w:rsidRPr="676BE204">
        <w:rPr>
          <w:rFonts w:asciiTheme="minorHAnsi" w:hAnsiTheme="minorHAnsi" w:cstheme="minorBidi"/>
          <w:sz w:val="21"/>
          <w:szCs w:val="21"/>
          <w:lang w:eastAsia="zh-CN"/>
        </w:rPr>
        <w:t xml:space="preserve">points. </w:t>
      </w:r>
    </w:p>
    <w:p w14:paraId="5A4947A5" w14:textId="2A1024BD" w:rsidR="005B34E8" w:rsidRPr="005B34E8" w:rsidRDefault="005B34E8" w:rsidP="005B34E8">
      <w:pPr>
        <w:spacing w:before="120" w:after="120"/>
        <w:jc w:val="both"/>
        <w:rPr>
          <w:rFonts w:asciiTheme="minorHAnsi" w:hAnsiTheme="minorHAnsi" w:cstheme="minorBidi"/>
          <w:sz w:val="21"/>
          <w:szCs w:val="21"/>
          <w:lang w:eastAsia="zh-CN"/>
        </w:rPr>
      </w:pPr>
      <w:r w:rsidRPr="005B34E8">
        <w:rPr>
          <w:rFonts w:asciiTheme="minorHAnsi" w:hAnsiTheme="minorHAnsi" w:cstheme="minorBidi"/>
          <w:sz w:val="21"/>
          <w:szCs w:val="21"/>
          <w:lang w:eastAsia="zh-CN"/>
        </w:rPr>
        <w:t xml:space="preserve">In a massive MIMO radio system, Synchronization Signal Blocks (SSBs) are beamformed, and it is not necessary for each UE to monitor all SSBs. Instead, the UE only needs to monitor its serving SSB and a selected set of </w:t>
      </w:r>
      <w:r w:rsidR="00543932" w:rsidRPr="005B34E8">
        <w:rPr>
          <w:rFonts w:asciiTheme="minorHAnsi" w:hAnsiTheme="minorHAnsi" w:cstheme="minorBidi"/>
          <w:sz w:val="21"/>
          <w:szCs w:val="21"/>
          <w:lang w:eastAsia="zh-CN"/>
        </w:rPr>
        <w:t>neighbouring</w:t>
      </w:r>
      <w:r w:rsidRPr="005B34E8">
        <w:rPr>
          <w:rFonts w:asciiTheme="minorHAnsi" w:hAnsiTheme="minorHAnsi" w:cstheme="minorBidi"/>
          <w:sz w:val="21"/>
          <w:szCs w:val="21"/>
          <w:lang w:eastAsia="zh-CN"/>
        </w:rPr>
        <w:t xml:space="preserve"> SSBs, as explicitly indicated by the gNB.</w:t>
      </w:r>
    </w:p>
    <w:p w14:paraId="50AD8E8F" w14:textId="77777777" w:rsidR="005B34E8" w:rsidRDefault="005B34E8" w:rsidP="005B34E8">
      <w:pPr>
        <w:spacing w:before="120" w:after="120"/>
        <w:jc w:val="both"/>
        <w:rPr>
          <w:rFonts w:asciiTheme="minorHAnsi" w:hAnsiTheme="minorHAnsi" w:cstheme="minorBidi"/>
          <w:sz w:val="21"/>
          <w:szCs w:val="21"/>
          <w:lang w:eastAsia="zh-CN"/>
        </w:rPr>
      </w:pPr>
      <w:r w:rsidRPr="005B34E8">
        <w:rPr>
          <w:rFonts w:asciiTheme="minorHAnsi" w:hAnsiTheme="minorHAnsi" w:cstheme="minorBidi"/>
          <w:sz w:val="21"/>
          <w:szCs w:val="21"/>
          <w:lang w:eastAsia="zh-CN"/>
        </w:rPr>
        <w:t>By adopting this selective SSB monitoring approach, the UE can continue transmitting in the uplink subband, as long as the monitored SSBs do not overlap with the uplink subband, as demonstrated for UE 1 and UE 2.</w:t>
      </w:r>
    </w:p>
    <w:p w14:paraId="5D523923" w14:textId="695DDB28" w:rsidR="004340A9" w:rsidRDefault="004340A9" w:rsidP="005B34E8">
      <w:pPr>
        <w:spacing w:before="120" w:after="120"/>
        <w:jc w:val="both"/>
        <w:rPr>
          <w:rFonts w:asciiTheme="minorHAnsi" w:hAnsiTheme="minorHAnsi" w:cstheme="minorBidi"/>
          <w:b/>
          <w:bCs/>
          <w:color w:val="000000" w:themeColor="text1"/>
          <w:sz w:val="21"/>
          <w:szCs w:val="21"/>
        </w:rPr>
      </w:pPr>
      <w:r>
        <w:rPr>
          <w:rFonts w:asciiTheme="minorHAnsi" w:hAnsiTheme="minorHAnsi" w:cstheme="minorBidi"/>
          <w:b/>
          <w:bCs/>
          <w:noProof/>
          <w:color w:val="000000" w:themeColor="text1"/>
          <w:sz w:val="21"/>
          <w:szCs w:val="21"/>
        </w:rPr>
        <w:drawing>
          <wp:inline distT="0" distB="0" distL="0" distR="0" wp14:anchorId="2BEDD1D6" wp14:editId="1C64FD80">
            <wp:extent cx="5697430" cy="3292827"/>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8649" cy="3316650"/>
                    </a:xfrm>
                    <a:prstGeom prst="rect">
                      <a:avLst/>
                    </a:prstGeom>
                    <a:noFill/>
                  </pic:spPr>
                </pic:pic>
              </a:graphicData>
            </a:graphic>
          </wp:inline>
        </w:drawing>
      </w:r>
    </w:p>
    <w:p w14:paraId="690DAC23" w14:textId="65FD137B" w:rsidR="00543932" w:rsidRPr="00543932" w:rsidRDefault="00543932" w:rsidP="00543932">
      <w:pPr>
        <w:rPr>
          <w:rFonts w:asciiTheme="minorHAnsi" w:eastAsiaTheme="minorEastAsia" w:hAnsiTheme="minorHAnsi" w:cstheme="minorHAnsi"/>
          <w:sz w:val="21"/>
          <w:szCs w:val="21"/>
        </w:rPr>
      </w:pPr>
      <w:r w:rsidRPr="00543932">
        <w:rPr>
          <w:rFonts w:asciiTheme="minorHAnsi" w:eastAsiaTheme="minorEastAsia" w:hAnsiTheme="minorHAnsi" w:cstheme="minorHAnsi"/>
          <w:sz w:val="21"/>
          <w:szCs w:val="21"/>
        </w:rPr>
        <w:t>Furthermore, by leveraging SSB-based measurement timing configuration (SMTC) to inform UEs about selective SSB monitoring, the uplink throughput loss caused by SSB transmissions in SBFD slots can be minimized. With this approach, SSB symbols configured within SBFD sub</w:t>
      </w:r>
      <w:r>
        <w:rPr>
          <w:rFonts w:asciiTheme="minorHAnsi" w:eastAsiaTheme="minorEastAsia" w:hAnsiTheme="minorHAnsi" w:cstheme="minorHAnsi"/>
          <w:sz w:val="21"/>
          <w:szCs w:val="21"/>
        </w:rPr>
        <w:t xml:space="preserve"> </w:t>
      </w:r>
      <w:r w:rsidRPr="00543932">
        <w:rPr>
          <w:rFonts w:asciiTheme="minorHAnsi" w:eastAsiaTheme="minorEastAsia" w:hAnsiTheme="minorHAnsi" w:cstheme="minorHAnsi"/>
          <w:sz w:val="21"/>
          <w:szCs w:val="21"/>
        </w:rPr>
        <w:t>bands can be treated as SBFD symbols.</w:t>
      </w:r>
    </w:p>
    <w:p w14:paraId="08E892A8" w14:textId="4037F2AC" w:rsidR="00543932" w:rsidRPr="00543932" w:rsidRDefault="00543932" w:rsidP="00543932">
      <w:pPr>
        <w:pStyle w:val="ListParagraph"/>
        <w:numPr>
          <w:ilvl w:val="0"/>
          <w:numId w:val="13"/>
        </w:numPr>
        <w:rPr>
          <w:rFonts w:asciiTheme="minorHAnsi" w:eastAsiaTheme="minorEastAsia" w:hAnsiTheme="minorHAnsi" w:cstheme="minorHAnsi"/>
          <w:sz w:val="21"/>
          <w:szCs w:val="21"/>
        </w:rPr>
      </w:pPr>
      <w:bookmarkStart w:id="7" w:name="_Hlk193896000"/>
      <w:r w:rsidRPr="00543932">
        <w:rPr>
          <w:rFonts w:asciiTheme="minorHAnsi" w:eastAsiaTheme="minorEastAsia" w:hAnsiTheme="minorHAnsi" w:cstheme="minorHAnsi"/>
          <w:sz w:val="21"/>
          <w:szCs w:val="21"/>
        </w:rPr>
        <w:t>UL transmissions in the uplink subband can continue if the UE is not required to monitor the corresponding SSBs.</w:t>
      </w:r>
    </w:p>
    <w:bookmarkEnd w:id="7"/>
    <w:p w14:paraId="325EC8D4" w14:textId="3DA5EA04" w:rsidR="00785794" w:rsidRDefault="00543932" w:rsidP="00543932">
      <w:pPr>
        <w:pStyle w:val="ListParagraph"/>
        <w:numPr>
          <w:ilvl w:val="0"/>
          <w:numId w:val="13"/>
        </w:numPr>
        <w:rPr>
          <w:rFonts w:eastAsiaTheme="minorEastAsia"/>
          <w:sz w:val="21"/>
          <w:szCs w:val="21"/>
        </w:rPr>
      </w:pPr>
      <w:r w:rsidRPr="00543932">
        <w:rPr>
          <w:rFonts w:asciiTheme="minorHAnsi" w:eastAsiaTheme="minorEastAsia" w:hAnsiTheme="minorHAnsi" w:cstheme="minorHAnsi"/>
          <w:sz w:val="21"/>
          <w:szCs w:val="21"/>
        </w:rPr>
        <w:t>For SSBs that must be monitored and fall within SBFD symbols, SBFD-aware UEs are allowed to</w:t>
      </w:r>
      <w:r w:rsidRPr="00543932">
        <w:rPr>
          <w:rFonts w:eastAsiaTheme="minorEastAsia"/>
          <w:sz w:val="21"/>
          <w:szCs w:val="21"/>
        </w:rPr>
        <w:t xml:space="preserve"> receive only downlink transmissions within DL-usable PRBs, ensuring proper SBFD operation.</w:t>
      </w:r>
    </w:p>
    <w:p w14:paraId="210F60B0" w14:textId="4ADB8388" w:rsidR="00543932" w:rsidRDefault="00543932" w:rsidP="00543932">
      <w:pPr>
        <w:pStyle w:val="ListParagraph"/>
        <w:rPr>
          <w:rFonts w:eastAsiaTheme="minorEastAsia"/>
          <w:sz w:val="21"/>
          <w:szCs w:val="21"/>
        </w:rPr>
      </w:pPr>
    </w:p>
    <w:p w14:paraId="65173102" w14:textId="77777777" w:rsidR="0039216D" w:rsidRPr="00A3678B" w:rsidRDefault="00543932" w:rsidP="00543932">
      <w:pPr>
        <w:jc w:val="both"/>
        <w:rPr>
          <w:rFonts w:asciiTheme="minorHAnsi" w:eastAsiaTheme="minorEastAsia" w:hAnsiTheme="minorHAnsi" w:cstheme="minorHAnsi"/>
          <w:b/>
          <w:bCs/>
          <w:sz w:val="21"/>
          <w:szCs w:val="21"/>
        </w:rPr>
      </w:pPr>
      <w:r w:rsidRPr="00543932">
        <w:rPr>
          <w:rFonts w:asciiTheme="minorHAnsi" w:eastAsiaTheme="minorEastAsia" w:hAnsiTheme="minorHAnsi" w:cstheme="minorHAnsi"/>
          <w:b/>
          <w:bCs/>
          <w:sz w:val="21"/>
          <w:szCs w:val="21"/>
        </w:rPr>
        <w:t>Proposal</w:t>
      </w:r>
      <w:r w:rsidR="00E65E6C">
        <w:rPr>
          <w:rFonts w:asciiTheme="minorHAnsi" w:eastAsiaTheme="minorEastAsia" w:hAnsiTheme="minorHAnsi" w:cstheme="minorHAnsi"/>
          <w:b/>
          <w:bCs/>
          <w:sz w:val="21"/>
          <w:szCs w:val="21"/>
        </w:rPr>
        <w:t xml:space="preserve"> 6</w:t>
      </w:r>
      <w:r w:rsidRPr="00543932">
        <w:rPr>
          <w:rFonts w:asciiTheme="minorHAnsi" w:eastAsiaTheme="minorEastAsia" w:hAnsiTheme="minorHAnsi" w:cstheme="minorHAnsi"/>
          <w:b/>
          <w:bCs/>
          <w:sz w:val="21"/>
          <w:szCs w:val="21"/>
        </w:rPr>
        <w:t>:</w:t>
      </w:r>
      <w:r w:rsidRPr="00A3678B">
        <w:rPr>
          <w:rFonts w:asciiTheme="minorHAnsi" w:eastAsiaTheme="minorEastAsia" w:hAnsiTheme="minorHAnsi" w:cstheme="minorHAnsi"/>
          <w:b/>
          <w:bCs/>
          <w:sz w:val="21"/>
          <w:szCs w:val="21"/>
        </w:rPr>
        <w:t xml:space="preserve"> SSB symbols that are configured within SBFD subbands shall be treated as SBFD symbols.</w:t>
      </w:r>
    </w:p>
    <w:p w14:paraId="6C63ACD6" w14:textId="3D92475D" w:rsidR="000342A5" w:rsidRPr="00A3678B" w:rsidRDefault="00FC75EB" w:rsidP="00A3678B">
      <w:pPr>
        <w:pStyle w:val="ListParagraph"/>
        <w:numPr>
          <w:ilvl w:val="0"/>
          <w:numId w:val="15"/>
        </w:numPr>
        <w:rPr>
          <w:rFonts w:eastAsiaTheme="minorEastAsia"/>
          <w:b/>
          <w:bCs/>
        </w:rPr>
      </w:pPr>
      <w:r w:rsidRPr="00A3678B">
        <w:rPr>
          <w:rFonts w:asciiTheme="minorHAnsi" w:eastAsiaTheme="minorEastAsia" w:hAnsiTheme="minorHAnsi" w:cstheme="minorHAnsi"/>
          <w:b/>
          <w:bCs/>
          <w:sz w:val="21"/>
          <w:szCs w:val="21"/>
        </w:rPr>
        <w:t>I</w:t>
      </w:r>
      <w:r w:rsidR="00543932" w:rsidRPr="00A3678B">
        <w:rPr>
          <w:rFonts w:asciiTheme="minorHAnsi" w:eastAsiaTheme="minorEastAsia" w:hAnsiTheme="minorHAnsi" w:cstheme="minorHAnsi"/>
          <w:b/>
          <w:bCs/>
          <w:sz w:val="21"/>
          <w:szCs w:val="21"/>
        </w:rPr>
        <w:t xml:space="preserve">f </w:t>
      </w:r>
      <w:r w:rsidR="00903588" w:rsidRPr="00A3678B">
        <w:rPr>
          <w:rFonts w:asciiTheme="minorHAnsi" w:eastAsiaTheme="minorEastAsia" w:hAnsiTheme="minorHAnsi" w:cstheme="minorHAnsi"/>
          <w:b/>
          <w:bCs/>
          <w:sz w:val="21"/>
          <w:szCs w:val="21"/>
        </w:rPr>
        <w:t>a</w:t>
      </w:r>
      <w:r w:rsidR="00543932" w:rsidRPr="00A3678B">
        <w:rPr>
          <w:rFonts w:asciiTheme="minorHAnsi" w:eastAsiaTheme="minorEastAsia" w:hAnsiTheme="minorHAnsi" w:cstheme="minorHAnsi"/>
          <w:b/>
          <w:bCs/>
          <w:sz w:val="21"/>
          <w:szCs w:val="21"/>
        </w:rPr>
        <w:t xml:space="preserve"> UE is required to monitor an SSB in SBFD symbols,</w:t>
      </w:r>
      <w:r w:rsidR="000342A5" w:rsidRPr="00A3678B">
        <w:rPr>
          <w:rFonts w:eastAsiaTheme="minorEastAsia" w:hint="eastAsia"/>
          <w:b/>
          <w:bCs/>
        </w:rPr>
        <w:t xml:space="preserve"> </w:t>
      </w:r>
      <w:r w:rsidR="000342A5" w:rsidRPr="00A3678B">
        <w:rPr>
          <w:rFonts w:eastAsiaTheme="minorEastAsia"/>
          <w:b/>
          <w:bCs/>
        </w:rPr>
        <w:t>o</w:t>
      </w:r>
      <w:r w:rsidR="000342A5" w:rsidRPr="00A3678B">
        <w:rPr>
          <w:rFonts w:eastAsiaTheme="minorEastAsia" w:hint="eastAsia"/>
          <w:b/>
          <w:bCs/>
        </w:rPr>
        <w:t>nly DL receptions within DL usable PRBs are allowed for SBFD aware UEs.</w:t>
      </w:r>
    </w:p>
    <w:p w14:paraId="384B2382" w14:textId="46F93C60" w:rsidR="00F114F8" w:rsidRPr="00A3678B" w:rsidRDefault="00F21A25" w:rsidP="00A3678B">
      <w:pPr>
        <w:pStyle w:val="ListParagraph"/>
        <w:numPr>
          <w:ilvl w:val="0"/>
          <w:numId w:val="15"/>
        </w:numPr>
        <w:jc w:val="both"/>
        <w:rPr>
          <w:rFonts w:asciiTheme="minorHAnsi" w:eastAsiaTheme="minorEastAsia" w:hAnsiTheme="minorHAnsi" w:cstheme="minorHAnsi"/>
          <w:b/>
          <w:bCs/>
          <w:sz w:val="21"/>
          <w:szCs w:val="21"/>
        </w:rPr>
      </w:pPr>
      <w:r w:rsidRPr="00A3678B">
        <w:rPr>
          <w:rFonts w:asciiTheme="minorHAnsi" w:eastAsiaTheme="minorEastAsia" w:hAnsiTheme="minorHAnsi" w:cstheme="minorHAnsi"/>
          <w:b/>
          <w:bCs/>
          <w:sz w:val="21"/>
          <w:szCs w:val="21"/>
        </w:rPr>
        <w:t xml:space="preserve">If a UE is not required to monitor an SSB in SBFD </w:t>
      </w:r>
      <w:proofErr w:type="gramStart"/>
      <w:r w:rsidRPr="00A3678B">
        <w:rPr>
          <w:rFonts w:asciiTheme="minorHAnsi" w:eastAsiaTheme="minorEastAsia" w:hAnsiTheme="minorHAnsi" w:cstheme="minorHAnsi"/>
          <w:b/>
          <w:bCs/>
          <w:sz w:val="21"/>
          <w:szCs w:val="21"/>
        </w:rPr>
        <w:t>symbols ,</w:t>
      </w:r>
      <w:proofErr w:type="gramEnd"/>
      <w:r w:rsidRPr="00A3678B">
        <w:rPr>
          <w:rFonts w:asciiTheme="minorHAnsi" w:eastAsiaTheme="minorEastAsia" w:hAnsiTheme="minorHAnsi" w:cstheme="minorHAnsi"/>
          <w:b/>
          <w:bCs/>
          <w:sz w:val="21"/>
          <w:szCs w:val="21"/>
        </w:rPr>
        <w:t xml:space="preserve"> then </w:t>
      </w:r>
      <w:r w:rsidR="00F114F8" w:rsidRPr="00A3678B">
        <w:rPr>
          <w:rFonts w:asciiTheme="minorHAnsi" w:eastAsiaTheme="minorEastAsia" w:hAnsiTheme="minorHAnsi" w:cstheme="minorHAnsi"/>
          <w:b/>
          <w:bCs/>
          <w:sz w:val="21"/>
          <w:szCs w:val="21"/>
        </w:rPr>
        <w:t xml:space="preserve">Uplink transmissions in the uplink subband </w:t>
      </w:r>
      <w:r w:rsidR="00A3678B" w:rsidRPr="00A3678B">
        <w:rPr>
          <w:rFonts w:asciiTheme="minorHAnsi" w:eastAsiaTheme="minorEastAsia" w:hAnsiTheme="minorHAnsi" w:cstheme="minorHAnsi"/>
          <w:b/>
          <w:bCs/>
          <w:sz w:val="21"/>
          <w:szCs w:val="21"/>
        </w:rPr>
        <w:t>is allowed</w:t>
      </w:r>
      <w:r w:rsidR="00F114F8" w:rsidRPr="00A3678B">
        <w:rPr>
          <w:rFonts w:asciiTheme="minorHAnsi" w:eastAsiaTheme="minorEastAsia" w:hAnsiTheme="minorHAnsi" w:cstheme="minorHAnsi"/>
          <w:b/>
          <w:bCs/>
          <w:sz w:val="21"/>
          <w:szCs w:val="21"/>
        </w:rPr>
        <w:t xml:space="preserve">. </w:t>
      </w:r>
    </w:p>
    <w:p w14:paraId="6251E43A" w14:textId="6B27499B" w:rsidR="00543932" w:rsidRPr="00543932" w:rsidRDefault="00543932" w:rsidP="00543932">
      <w:pPr>
        <w:jc w:val="both"/>
        <w:rPr>
          <w:rFonts w:asciiTheme="minorHAnsi" w:eastAsiaTheme="minorEastAsia" w:hAnsiTheme="minorHAnsi" w:cstheme="minorHAnsi"/>
          <w:b/>
          <w:bCs/>
          <w:sz w:val="21"/>
          <w:szCs w:val="21"/>
        </w:rPr>
      </w:pPr>
      <w:r w:rsidRPr="00543932">
        <w:rPr>
          <w:rFonts w:asciiTheme="minorHAnsi" w:eastAsiaTheme="minorEastAsia" w:hAnsiTheme="minorHAnsi" w:cstheme="minorHAnsi"/>
          <w:b/>
          <w:bCs/>
          <w:sz w:val="21"/>
          <w:szCs w:val="21"/>
        </w:rPr>
        <w:tab/>
        <w:t>Note: The SSB block is assumed to be within DL subband</w:t>
      </w:r>
    </w:p>
    <w:p w14:paraId="39545962" w14:textId="26BF75A8" w:rsidR="00785794" w:rsidRPr="001D5832" w:rsidRDefault="005C4E83" w:rsidP="005C4E83">
      <w:pPr>
        <w:pStyle w:val="Heading2"/>
        <w:rPr>
          <w:sz w:val="24"/>
          <w:szCs w:val="18"/>
        </w:rPr>
      </w:pPr>
      <w:r w:rsidRPr="001D5832">
        <w:rPr>
          <w:sz w:val="24"/>
          <w:szCs w:val="18"/>
        </w:rPr>
        <w:t xml:space="preserve">Link Direction Indication </w:t>
      </w:r>
    </w:p>
    <w:p w14:paraId="07C5400D" w14:textId="58625CF4" w:rsidR="005C4E83" w:rsidRDefault="007B1CA7" w:rsidP="005C4E83">
      <w:pPr>
        <w:rPr>
          <w:rFonts w:eastAsiaTheme="minorEastAsia"/>
        </w:rPr>
      </w:pPr>
      <w:r>
        <w:rPr>
          <w:rFonts w:eastAsiaTheme="minorEastAsia"/>
        </w:rPr>
        <w:t xml:space="preserve">In RAN1#116 meeting, link direction indication was discussed and two options </w:t>
      </w:r>
      <w:r w:rsidR="006E349C">
        <w:rPr>
          <w:rFonts w:eastAsiaTheme="minorEastAsia"/>
        </w:rPr>
        <w:t xml:space="preserve">were considered. </w:t>
      </w:r>
    </w:p>
    <w:tbl>
      <w:tblPr>
        <w:tblStyle w:val="TableGrid"/>
        <w:tblW w:w="0" w:type="auto"/>
        <w:tblLook w:val="04A0" w:firstRow="1" w:lastRow="0" w:firstColumn="1" w:lastColumn="0" w:noHBand="0" w:noVBand="1"/>
      </w:tblPr>
      <w:tblGrid>
        <w:gridCol w:w="9350"/>
      </w:tblGrid>
      <w:tr w:rsidR="007B1CA7" w14:paraId="1399C028" w14:textId="77777777" w:rsidTr="007B1CA7">
        <w:tc>
          <w:tcPr>
            <w:tcW w:w="9350" w:type="dxa"/>
          </w:tcPr>
          <w:p w14:paraId="1E01AB37" w14:textId="77777777" w:rsidR="007B1CA7" w:rsidRDefault="007B1CA7" w:rsidP="007B1CA7">
            <w:pPr>
              <w:rPr>
                <w:rFonts w:ascii="Times" w:hAnsi="Times"/>
                <w:b/>
                <w:szCs w:val="24"/>
                <w:highlight w:val="green"/>
              </w:rPr>
            </w:pPr>
            <w:r>
              <w:rPr>
                <w:rFonts w:ascii="Times" w:eastAsia="Malgun Gothic" w:hAnsi="Times"/>
                <w:b/>
                <w:szCs w:val="24"/>
                <w:highlight w:val="green"/>
              </w:rPr>
              <w:t>Agreement</w:t>
            </w:r>
            <w:r>
              <w:rPr>
                <w:rFonts w:ascii="Times" w:hAnsi="Times" w:hint="eastAsia"/>
                <w:b/>
                <w:szCs w:val="24"/>
                <w:highlight w:val="green"/>
              </w:rPr>
              <w:t xml:space="preserve"> </w:t>
            </w:r>
          </w:p>
          <w:p w14:paraId="41122789" w14:textId="77777777" w:rsidR="007B1CA7" w:rsidRDefault="007B1CA7" w:rsidP="007B1CA7">
            <w:pPr>
              <w:tabs>
                <w:tab w:val="left" w:pos="720"/>
                <w:tab w:val="left" w:pos="2160"/>
              </w:tabs>
              <w:ind w:right="-99"/>
              <w:rPr>
                <w:rFonts w:ascii="Times" w:eastAsia="Malgun Gothic" w:hAnsi="Times"/>
                <w:szCs w:val="24"/>
              </w:rPr>
            </w:pPr>
            <w:r>
              <w:rPr>
                <w:rFonts w:ascii="Times" w:eastAsia="Malgun Gothic" w:hAnsi="Times"/>
                <w:szCs w:val="24"/>
                <w:lang w:eastAsia="ko-KR"/>
              </w:rPr>
              <w:t>For SBFD-aware UE transmission</w:t>
            </w:r>
            <w:r>
              <w:rPr>
                <w:rFonts w:ascii="Times" w:eastAsia="Malgun Gothic" w:hAnsi="Times"/>
                <w:szCs w:val="24"/>
              </w:rPr>
              <w:t xml:space="preserve"> and</w:t>
            </w:r>
            <w:r>
              <w:rPr>
                <w:rFonts w:ascii="Times" w:eastAsia="Malgun Gothic" w:hAnsi="Times"/>
                <w:szCs w:val="24"/>
                <w:lang w:eastAsia="ko-KR"/>
              </w:rPr>
              <w:t xml:space="preserve"> reception in </w:t>
            </w:r>
            <w:r>
              <w:rPr>
                <w:rFonts w:ascii="Times" w:eastAsia="Malgun Gothic" w:hAnsi="Times"/>
                <w:szCs w:val="24"/>
              </w:rPr>
              <w:t>an</w:t>
            </w:r>
            <w:r>
              <w:rPr>
                <w:rFonts w:ascii="Times" w:eastAsia="Malgun Gothic" w:hAnsi="Times"/>
                <w:szCs w:val="24"/>
                <w:lang w:eastAsia="ko-KR"/>
              </w:rPr>
              <w:t xml:space="preserve"> SBFD symbol,</w:t>
            </w:r>
            <w:r>
              <w:rPr>
                <w:rFonts w:ascii="Times" w:eastAsia="Malgun Gothic" w:hAnsi="Times"/>
                <w:szCs w:val="24"/>
              </w:rPr>
              <w:t xml:space="preserve"> consider the following options to determine link direction, </w:t>
            </w:r>
            <w:proofErr w:type="gramStart"/>
            <w:r>
              <w:rPr>
                <w:rFonts w:ascii="Times" w:eastAsia="Malgun Gothic" w:hAnsi="Times"/>
                <w:szCs w:val="24"/>
              </w:rPr>
              <w:t>i.e.</w:t>
            </w:r>
            <w:proofErr w:type="gramEnd"/>
            <w:r>
              <w:rPr>
                <w:rFonts w:ascii="Times" w:eastAsia="Malgun Gothic" w:hAnsi="Times"/>
                <w:szCs w:val="24"/>
              </w:rPr>
              <w:t xml:space="preserve"> whether to transmit or to receive in the SBFD symbol.</w:t>
            </w:r>
            <w:r>
              <w:rPr>
                <w:rFonts w:ascii="Times" w:eastAsia="Malgun Gothic" w:hAnsi="Times"/>
                <w:szCs w:val="24"/>
                <w:lang w:eastAsia="ko-KR"/>
              </w:rPr>
              <w:t xml:space="preserve"> </w:t>
            </w:r>
          </w:p>
          <w:p w14:paraId="70838257" w14:textId="77777777" w:rsidR="007B1CA7" w:rsidRDefault="007B1CA7" w:rsidP="00397E5C">
            <w:pPr>
              <w:numPr>
                <w:ilvl w:val="0"/>
                <w:numId w:val="6"/>
              </w:numPr>
              <w:rPr>
                <w:rFonts w:ascii="Times" w:eastAsia="Malgun Gothic" w:hAnsi="Times" w:cs="Times"/>
              </w:rPr>
            </w:pPr>
            <w:r>
              <w:rPr>
                <w:rFonts w:ascii="Times" w:eastAsia="Malgun Gothic" w:hAnsi="Times" w:cs="Times"/>
              </w:rPr>
              <w:lastRenderedPageBreak/>
              <w:t>Option 1: UE determines link direction based on configured/scheduled transmissions/receptions and collision handling (if any).</w:t>
            </w:r>
          </w:p>
          <w:p w14:paraId="002C4011" w14:textId="77777777" w:rsidR="007B1CA7" w:rsidRDefault="007B1CA7" w:rsidP="00397E5C">
            <w:pPr>
              <w:numPr>
                <w:ilvl w:val="0"/>
                <w:numId w:val="6"/>
              </w:numPr>
              <w:rPr>
                <w:rFonts w:ascii="Times" w:eastAsia="Malgun Gothic" w:hAnsi="Times" w:cs="Times"/>
              </w:rPr>
            </w:pPr>
            <w:r>
              <w:rPr>
                <w:rFonts w:ascii="Times" w:eastAsia="Malgun Gothic" w:hAnsi="Times" w:cs="Times"/>
              </w:rPr>
              <w:t>Option 2: link direction is indicated by gNB explicitly.</w:t>
            </w:r>
          </w:p>
          <w:p w14:paraId="14DA3E6E" w14:textId="3F58CEBE" w:rsidR="007B1CA7" w:rsidRDefault="007B1CA7" w:rsidP="007B1CA7">
            <w:r>
              <w:rPr>
                <w:rFonts w:ascii="Times" w:eastAsia="Malgun Gothic" w:hAnsi="Times"/>
                <w:szCs w:val="24"/>
              </w:rPr>
              <w:t xml:space="preserve">Other options are not precluded. </w:t>
            </w:r>
          </w:p>
        </w:tc>
      </w:tr>
    </w:tbl>
    <w:p w14:paraId="3F484EF9" w14:textId="194050A3" w:rsidR="00AD5420" w:rsidRPr="00AD5420" w:rsidRDefault="00AD5420" w:rsidP="00506051">
      <w:pPr>
        <w:spacing w:before="120" w:after="120"/>
        <w:jc w:val="both"/>
        <w:rPr>
          <w:rFonts w:asciiTheme="minorHAnsi" w:eastAsiaTheme="minorEastAsia" w:hAnsiTheme="minorHAnsi" w:cstheme="minorHAnsi"/>
          <w:sz w:val="21"/>
          <w:szCs w:val="21"/>
        </w:rPr>
      </w:pPr>
      <w:r w:rsidRPr="00AD5420">
        <w:rPr>
          <w:rFonts w:asciiTheme="minorHAnsi" w:eastAsiaTheme="minorEastAsia" w:hAnsiTheme="minorHAnsi" w:cstheme="minorHAnsi"/>
          <w:sz w:val="21"/>
          <w:szCs w:val="21"/>
        </w:rPr>
        <w:lastRenderedPageBreak/>
        <w:t>In scenarios where a downlink transmission is directed to a UE while the same UE is granted uplink resources for data transmission within the same SBFD symbol, a conflict arises regarding whether the UE should transmit in the uplink subband or receive in the downlink subband(s). The aforementioned options have been proposed to address this conflict.</w:t>
      </w:r>
    </w:p>
    <w:p w14:paraId="322AD24F" w14:textId="53622AEC" w:rsidR="00AD5420" w:rsidRPr="00AD5420" w:rsidRDefault="00AD5420" w:rsidP="00506051">
      <w:pPr>
        <w:spacing w:before="120" w:after="120"/>
        <w:jc w:val="both"/>
        <w:rPr>
          <w:rFonts w:asciiTheme="minorHAnsi" w:eastAsiaTheme="minorEastAsia" w:hAnsiTheme="minorHAnsi" w:cstheme="minorHAnsi"/>
          <w:sz w:val="21"/>
          <w:szCs w:val="21"/>
        </w:rPr>
      </w:pPr>
      <w:r w:rsidRPr="00AD5420">
        <w:rPr>
          <w:rFonts w:asciiTheme="minorHAnsi" w:eastAsiaTheme="minorEastAsia" w:hAnsiTheme="minorHAnsi" w:cstheme="minorHAnsi"/>
          <w:sz w:val="21"/>
          <w:szCs w:val="21"/>
        </w:rPr>
        <w:t>When the priority of the ongoing services is known, it is possible to resolve the conflict based on service priority by determining the preferred link direction accordingly. Presently, the gNB is aware of the service priorities within the cell. If the gNB can explicitly convey this priority information to the UE, the UE can make an informed decision on link direction selection.</w:t>
      </w:r>
    </w:p>
    <w:p w14:paraId="491C51BF" w14:textId="781571ED" w:rsidR="00AD5420" w:rsidRPr="00AD5420" w:rsidRDefault="00AD5420" w:rsidP="00506051">
      <w:pPr>
        <w:spacing w:before="120" w:after="120"/>
        <w:jc w:val="both"/>
        <w:rPr>
          <w:rFonts w:asciiTheme="minorHAnsi" w:eastAsiaTheme="minorEastAsia" w:hAnsiTheme="minorHAnsi" w:cstheme="minorHAnsi"/>
          <w:sz w:val="21"/>
          <w:szCs w:val="21"/>
        </w:rPr>
      </w:pPr>
      <w:r w:rsidRPr="00AD5420">
        <w:rPr>
          <w:rFonts w:asciiTheme="minorHAnsi" w:eastAsiaTheme="minorEastAsia" w:hAnsiTheme="minorHAnsi" w:cstheme="minorHAnsi"/>
          <w:sz w:val="21"/>
          <w:szCs w:val="21"/>
        </w:rPr>
        <w:t>Furthermore, as the gNB maintains awareness of the overall cell context, it can explicitly indicate the preferred link direction to the UE in cases triggered by significant context changes, such as:</w:t>
      </w:r>
    </w:p>
    <w:p w14:paraId="62248E36" w14:textId="69C09B43" w:rsidR="00AD5420" w:rsidRPr="00506051" w:rsidRDefault="00AD5420" w:rsidP="00397E5C">
      <w:pPr>
        <w:pStyle w:val="ListParagraph"/>
        <w:numPr>
          <w:ilvl w:val="0"/>
          <w:numId w:val="11"/>
        </w:numPr>
        <w:spacing w:before="120" w:after="120"/>
        <w:jc w:val="both"/>
        <w:rPr>
          <w:rFonts w:asciiTheme="minorHAnsi" w:eastAsiaTheme="minorEastAsia" w:hAnsiTheme="minorHAnsi" w:cstheme="minorHAnsi"/>
          <w:sz w:val="21"/>
          <w:szCs w:val="21"/>
        </w:rPr>
      </w:pPr>
      <w:r w:rsidRPr="00506051">
        <w:rPr>
          <w:rFonts w:asciiTheme="minorHAnsi" w:eastAsiaTheme="minorEastAsia" w:hAnsiTheme="minorHAnsi" w:cstheme="minorHAnsi"/>
          <w:sz w:val="21"/>
          <w:szCs w:val="21"/>
        </w:rPr>
        <w:t>UE group congestion,</w:t>
      </w:r>
    </w:p>
    <w:p w14:paraId="0CCCB0E0" w14:textId="1D115772" w:rsidR="00AD5420" w:rsidRPr="00506051" w:rsidRDefault="00AD5420" w:rsidP="00397E5C">
      <w:pPr>
        <w:pStyle w:val="ListParagraph"/>
        <w:numPr>
          <w:ilvl w:val="0"/>
          <w:numId w:val="11"/>
        </w:numPr>
        <w:spacing w:before="120" w:after="120"/>
        <w:jc w:val="both"/>
        <w:rPr>
          <w:rFonts w:asciiTheme="minorHAnsi" w:eastAsiaTheme="minorEastAsia" w:hAnsiTheme="minorHAnsi" w:cstheme="minorHAnsi"/>
          <w:sz w:val="21"/>
          <w:szCs w:val="21"/>
        </w:rPr>
      </w:pPr>
      <w:r w:rsidRPr="00506051">
        <w:rPr>
          <w:rFonts w:asciiTheme="minorHAnsi" w:eastAsiaTheme="minorEastAsia" w:hAnsiTheme="minorHAnsi" w:cstheme="minorHAnsi"/>
          <w:sz w:val="21"/>
          <w:szCs w:val="21"/>
        </w:rPr>
        <w:t>Sudden cross-link interference (CLI) spikes,</w:t>
      </w:r>
    </w:p>
    <w:p w14:paraId="546F78B8" w14:textId="3D547ECA" w:rsidR="00AD5420" w:rsidRPr="00506051" w:rsidRDefault="00AD5420" w:rsidP="00397E5C">
      <w:pPr>
        <w:pStyle w:val="ListParagraph"/>
        <w:numPr>
          <w:ilvl w:val="0"/>
          <w:numId w:val="11"/>
        </w:numPr>
        <w:spacing w:before="120" w:after="120"/>
        <w:jc w:val="both"/>
        <w:rPr>
          <w:rFonts w:asciiTheme="minorHAnsi" w:eastAsiaTheme="minorEastAsia" w:hAnsiTheme="minorHAnsi" w:cstheme="minorHAnsi"/>
          <w:sz w:val="21"/>
          <w:szCs w:val="21"/>
        </w:rPr>
      </w:pPr>
      <w:r w:rsidRPr="00506051">
        <w:rPr>
          <w:rFonts w:asciiTheme="minorHAnsi" w:eastAsiaTheme="minorEastAsia" w:hAnsiTheme="minorHAnsi" w:cstheme="minorHAnsi"/>
          <w:sz w:val="21"/>
          <w:szCs w:val="21"/>
        </w:rPr>
        <w:t>UE handover events involving neighboring cells with differing SBFD configurations.</w:t>
      </w:r>
    </w:p>
    <w:p w14:paraId="2FF447D1" w14:textId="1E0004C4" w:rsidR="00AD5420" w:rsidRDefault="00AD5420" w:rsidP="00506051">
      <w:pPr>
        <w:spacing w:before="120" w:after="120"/>
        <w:jc w:val="both"/>
        <w:rPr>
          <w:rFonts w:asciiTheme="minorHAnsi" w:eastAsiaTheme="minorEastAsia" w:hAnsiTheme="minorHAnsi" w:cstheme="minorHAnsi"/>
          <w:sz w:val="21"/>
          <w:szCs w:val="21"/>
        </w:rPr>
      </w:pPr>
      <w:r w:rsidRPr="00AD5420">
        <w:rPr>
          <w:rFonts w:asciiTheme="minorHAnsi" w:eastAsiaTheme="minorEastAsia" w:hAnsiTheme="minorHAnsi" w:cstheme="minorHAnsi"/>
          <w:sz w:val="21"/>
          <w:szCs w:val="21"/>
        </w:rPr>
        <w:t>In light of this, we propose supporting Option 1, where the UE determines the link direction based on configured and scheduled transmissions/receptions, collision handling mechanisms, and any explicit link direction indication provided by the gNB.</w:t>
      </w:r>
    </w:p>
    <w:p w14:paraId="05D7B906" w14:textId="0175626C" w:rsidR="00506051" w:rsidRPr="00506051" w:rsidRDefault="00506051" w:rsidP="00506051">
      <w:pPr>
        <w:jc w:val="both"/>
        <w:rPr>
          <w:rFonts w:asciiTheme="minorHAnsi" w:eastAsiaTheme="minorEastAsia" w:hAnsiTheme="minorHAnsi" w:cstheme="minorHAnsi"/>
          <w:sz w:val="21"/>
          <w:szCs w:val="21"/>
        </w:rPr>
      </w:pPr>
      <w:r>
        <w:rPr>
          <w:rFonts w:asciiTheme="minorHAnsi" w:eastAsiaTheme="minorEastAsia" w:hAnsiTheme="minorHAnsi" w:cstheme="minorHAnsi"/>
          <w:sz w:val="21"/>
          <w:szCs w:val="21"/>
        </w:rPr>
        <w:t>W</w:t>
      </w:r>
      <w:r w:rsidRPr="00506051">
        <w:rPr>
          <w:rFonts w:asciiTheme="minorHAnsi" w:eastAsiaTheme="minorEastAsia" w:hAnsiTheme="minorHAnsi" w:cstheme="minorHAnsi"/>
          <w:sz w:val="21"/>
          <w:szCs w:val="21"/>
        </w:rPr>
        <w:t>hen the gNB needs to explicitly indicate the link direction to the UE, the indication shall be provided using one of the following mechanisms:</w:t>
      </w:r>
    </w:p>
    <w:p w14:paraId="53DC6F00" w14:textId="6B055C76" w:rsidR="00506051" w:rsidRPr="00506051" w:rsidRDefault="00506051" w:rsidP="00506051">
      <w:pPr>
        <w:jc w:val="both"/>
        <w:rPr>
          <w:rFonts w:asciiTheme="minorHAnsi" w:eastAsiaTheme="minorEastAsia" w:hAnsiTheme="minorHAnsi" w:cstheme="minorHAnsi"/>
          <w:sz w:val="21"/>
          <w:szCs w:val="21"/>
        </w:rPr>
      </w:pPr>
      <w:r w:rsidRPr="0046454B">
        <w:rPr>
          <w:rFonts w:asciiTheme="minorHAnsi" w:eastAsiaTheme="minorEastAsia" w:hAnsiTheme="minorHAnsi" w:cstheme="minorHAnsi"/>
          <w:sz w:val="21"/>
          <w:szCs w:val="21"/>
        </w:rPr>
        <w:t>Downlink Control Information (DCI):</w:t>
      </w:r>
      <w:r>
        <w:rPr>
          <w:rFonts w:asciiTheme="minorHAnsi" w:eastAsiaTheme="minorEastAsia" w:hAnsiTheme="minorHAnsi" w:cstheme="minorHAnsi"/>
          <w:sz w:val="21"/>
          <w:szCs w:val="21"/>
        </w:rPr>
        <w:t xml:space="preserve"> </w:t>
      </w:r>
      <w:r w:rsidRPr="00506051">
        <w:rPr>
          <w:rFonts w:asciiTheme="minorHAnsi" w:eastAsiaTheme="minorEastAsia" w:hAnsiTheme="minorHAnsi" w:cstheme="minorHAnsi"/>
          <w:sz w:val="21"/>
          <w:szCs w:val="21"/>
        </w:rPr>
        <w:t>The gNB may signal the link direction dynamically via the DCI format, allowing real-time adjustments per slot or per symbol as required.</w:t>
      </w:r>
    </w:p>
    <w:p w14:paraId="700BF000" w14:textId="653A695D" w:rsidR="00506051" w:rsidRDefault="00506051" w:rsidP="00506051">
      <w:pPr>
        <w:jc w:val="both"/>
        <w:rPr>
          <w:rFonts w:asciiTheme="minorHAnsi" w:eastAsiaTheme="minorEastAsia" w:hAnsiTheme="minorHAnsi" w:cstheme="minorHAnsi"/>
          <w:sz w:val="21"/>
          <w:szCs w:val="21"/>
        </w:rPr>
      </w:pPr>
      <w:r w:rsidRPr="0046454B">
        <w:rPr>
          <w:rFonts w:asciiTheme="minorHAnsi" w:eastAsiaTheme="minorEastAsia" w:hAnsiTheme="minorHAnsi" w:cstheme="minorHAnsi"/>
          <w:sz w:val="21"/>
          <w:szCs w:val="21"/>
        </w:rPr>
        <w:t>Medium Access Control Control Element (MAC-CE):</w:t>
      </w:r>
      <w:r>
        <w:rPr>
          <w:rFonts w:asciiTheme="minorHAnsi" w:eastAsiaTheme="minorEastAsia" w:hAnsiTheme="minorHAnsi" w:cstheme="minorHAnsi"/>
          <w:sz w:val="21"/>
          <w:szCs w:val="21"/>
        </w:rPr>
        <w:t xml:space="preserve"> </w:t>
      </w:r>
      <w:r w:rsidRPr="00506051">
        <w:rPr>
          <w:rFonts w:asciiTheme="minorHAnsi" w:eastAsiaTheme="minorEastAsia" w:hAnsiTheme="minorHAnsi" w:cstheme="minorHAnsi"/>
          <w:sz w:val="21"/>
          <w:szCs w:val="21"/>
        </w:rPr>
        <w:t>Alternatively, the gNB may deliver the link direction indication through a MAC-CE, providing flexibility for semi-static or event-driven updates.</w:t>
      </w:r>
    </w:p>
    <w:p w14:paraId="5A8140F7" w14:textId="6498396E" w:rsidR="00506051" w:rsidRPr="00506051" w:rsidRDefault="00506051" w:rsidP="00506051">
      <w:pPr>
        <w:spacing w:before="120" w:after="120"/>
        <w:jc w:val="both"/>
        <w:rPr>
          <w:rFonts w:asciiTheme="minorHAnsi" w:eastAsiaTheme="minorEastAsia" w:hAnsiTheme="minorHAnsi" w:cstheme="minorHAnsi"/>
          <w:b/>
          <w:bCs/>
          <w:sz w:val="21"/>
          <w:szCs w:val="21"/>
        </w:rPr>
      </w:pPr>
      <w:r w:rsidRPr="00506051">
        <w:rPr>
          <w:rFonts w:asciiTheme="minorHAnsi" w:eastAsiaTheme="minorEastAsia" w:hAnsiTheme="minorHAnsi" w:cstheme="minorHAnsi"/>
          <w:b/>
          <w:bCs/>
          <w:sz w:val="21"/>
          <w:szCs w:val="21"/>
        </w:rPr>
        <w:t>Proposal</w:t>
      </w:r>
      <w:r w:rsidR="00E65E6C">
        <w:rPr>
          <w:rFonts w:asciiTheme="minorHAnsi" w:eastAsiaTheme="minorEastAsia" w:hAnsiTheme="minorHAnsi" w:cstheme="minorHAnsi"/>
          <w:b/>
          <w:bCs/>
          <w:sz w:val="21"/>
          <w:szCs w:val="21"/>
        </w:rPr>
        <w:t xml:space="preserve"> 7</w:t>
      </w:r>
      <w:r w:rsidRPr="00506051">
        <w:rPr>
          <w:rFonts w:asciiTheme="minorHAnsi" w:eastAsiaTheme="minorEastAsia" w:hAnsiTheme="minorHAnsi" w:cstheme="minorHAnsi"/>
          <w:b/>
          <w:bCs/>
          <w:sz w:val="21"/>
          <w:szCs w:val="21"/>
        </w:rPr>
        <w:t>: It is proposed to support Option 1, wherein the UE determines the link direction based on the configured and scheduled transmissions/receptions, applies collision handling procedures as applicable, and takes into account any explicit link direction indication received from the gNB.</w:t>
      </w:r>
    </w:p>
    <w:p w14:paraId="6B5CA762" w14:textId="377224F6" w:rsidR="00506051" w:rsidRDefault="00506051" w:rsidP="00506051">
      <w:pPr>
        <w:jc w:val="both"/>
        <w:rPr>
          <w:rFonts w:asciiTheme="minorHAnsi" w:eastAsiaTheme="minorEastAsia" w:hAnsiTheme="minorHAnsi" w:cstheme="minorHAnsi"/>
          <w:b/>
          <w:bCs/>
          <w:sz w:val="21"/>
          <w:szCs w:val="21"/>
        </w:rPr>
      </w:pPr>
      <w:r w:rsidRPr="00506051">
        <w:rPr>
          <w:rFonts w:asciiTheme="minorHAnsi" w:eastAsiaTheme="minorEastAsia" w:hAnsiTheme="minorHAnsi" w:cstheme="minorHAnsi"/>
          <w:b/>
          <w:bCs/>
          <w:sz w:val="21"/>
          <w:szCs w:val="21"/>
        </w:rPr>
        <w:t>Proposal</w:t>
      </w:r>
      <w:r w:rsidR="00E65E6C">
        <w:rPr>
          <w:rFonts w:asciiTheme="minorHAnsi" w:eastAsiaTheme="minorEastAsia" w:hAnsiTheme="minorHAnsi" w:cstheme="minorHAnsi"/>
          <w:b/>
          <w:bCs/>
          <w:sz w:val="21"/>
          <w:szCs w:val="21"/>
        </w:rPr>
        <w:t xml:space="preserve"> 8</w:t>
      </w:r>
      <w:r w:rsidRPr="00506051">
        <w:rPr>
          <w:rFonts w:asciiTheme="minorHAnsi" w:eastAsiaTheme="minorEastAsia" w:hAnsiTheme="minorHAnsi" w:cstheme="minorHAnsi"/>
          <w:b/>
          <w:bCs/>
          <w:sz w:val="21"/>
          <w:szCs w:val="21"/>
        </w:rPr>
        <w:t xml:space="preserve">: When the gNB needs to indicate the link direction, it </w:t>
      </w:r>
      <w:r w:rsidR="00530D50">
        <w:rPr>
          <w:rFonts w:asciiTheme="minorHAnsi" w:eastAsiaTheme="minorEastAsia" w:hAnsiTheme="minorHAnsi" w:cstheme="minorHAnsi"/>
          <w:b/>
          <w:bCs/>
          <w:sz w:val="21"/>
          <w:szCs w:val="21"/>
        </w:rPr>
        <w:t>can be done</w:t>
      </w:r>
      <w:r w:rsidRPr="00506051">
        <w:rPr>
          <w:rFonts w:asciiTheme="minorHAnsi" w:eastAsiaTheme="minorEastAsia" w:hAnsiTheme="minorHAnsi" w:cstheme="minorHAnsi"/>
          <w:b/>
          <w:bCs/>
          <w:sz w:val="21"/>
          <w:szCs w:val="21"/>
        </w:rPr>
        <w:t xml:space="preserve"> via Downlink Control Information (DCI) or through a Medium Access Control</w:t>
      </w:r>
      <w:r w:rsidR="00E16048">
        <w:rPr>
          <w:rFonts w:asciiTheme="minorHAnsi" w:eastAsiaTheme="minorEastAsia" w:hAnsiTheme="minorHAnsi" w:cstheme="minorHAnsi"/>
          <w:b/>
          <w:bCs/>
          <w:sz w:val="21"/>
          <w:szCs w:val="21"/>
        </w:rPr>
        <w:t xml:space="preserve"> -</w:t>
      </w:r>
      <w:r w:rsidRPr="00506051">
        <w:rPr>
          <w:rFonts w:asciiTheme="minorHAnsi" w:eastAsiaTheme="minorEastAsia" w:hAnsiTheme="minorHAnsi" w:cstheme="minorHAnsi"/>
          <w:b/>
          <w:bCs/>
          <w:sz w:val="21"/>
          <w:szCs w:val="21"/>
        </w:rPr>
        <w:t xml:space="preserve"> Control Element (MAC-CE).</w:t>
      </w:r>
    </w:p>
    <w:p w14:paraId="15ADB19E" w14:textId="4383A90B" w:rsidR="00506051" w:rsidRDefault="00506051" w:rsidP="00506051">
      <w:pPr>
        <w:jc w:val="both"/>
        <w:rPr>
          <w:rFonts w:asciiTheme="minorHAnsi" w:eastAsiaTheme="minorEastAsia" w:hAnsiTheme="minorHAnsi" w:cstheme="minorHAnsi"/>
          <w:b/>
          <w:bCs/>
          <w:sz w:val="21"/>
          <w:szCs w:val="21"/>
        </w:rPr>
      </w:pPr>
    </w:p>
    <w:p w14:paraId="11EE1AA4" w14:textId="6F02A554" w:rsidR="00E16048" w:rsidRPr="001D5832" w:rsidRDefault="00E16048" w:rsidP="00E16048">
      <w:pPr>
        <w:pStyle w:val="Heading2"/>
        <w:rPr>
          <w:sz w:val="24"/>
          <w:szCs w:val="18"/>
        </w:rPr>
      </w:pPr>
      <w:r w:rsidRPr="001D5832">
        <w:rPr>
          <w:rFonts w:hint="eastAsia"/>
          <w:sz w:val="24"/>
          <w:szCs w:val="18"/>
        </w:rPr>
        <w:t>C</w:t>
      </w:r>
      <w:r w:rsidRPr="001D5832">
        <w:rPr>
          <w:sz w:val="24"/>
          <w:szCs w:val="18"/>
        </w:rPr>
        <w:t>ollision handling</w:t>
      </w:r>
      <w:r w:rsidRPr="001D5832">
        <w:rPr>
          <w:rFonts w:hint="eastAsia"/>
          <w:sz w:val="24"/>
          <w:szCs w:val="18"/>
        </w:rPr>
        <w:t xml:space="preserve"> order</w:t>
      </w:r>
    </w:p>
    <w:p w14:paraId="52C4B77D" w14:textId="6A1C2F5D" w:rsidR="0046454B" w:rsidRDefault="0046454B" w:rsidP="00E16048">
      <w:pPr>
        <w:rPr>
          <w:rStyle w:val="3"/>
          <w:rFonts w:asciiTheme="minorHAnsi" w:hAnsiTheme="minorHAnsi" w:cstheme="minorHAnsi"/>
          <w:b w:val="0"/>
        </w:rPr>
      </w:pPr>
      <w:r w:rsidRPr="0046454B">
        <w:rPr>
          <w:rStyle w:val="3"/>
          <w:rFonts w:asciiTheme="minorHAnsi" w:hAnsiTheme="minorHAnsi" w:cstheme="minorHAnsi"/>
          <w:b w:val="0"/>
        </w:rPr>
        <w:t xml:space="preserve">In RAN1#120 meeting, the </w:t>
      </w:r>
      <w:r>
        <w:rPr>
          <w:rStyle w:val="3"/>
          <w:rFonts w:asciiTheme="minorHAnsi" w:hAnsiTheme="minorHAnsi" w:cstheme="minorHAnsi"/>
          <w:b w:val="0"/>
        </w:rPr>
        <w:t xml:space="preserve">order of collision handling was discussed </w:t>
      </w:r>
      <w:r w:rsidR="00DC0963">
        <w:rPr>
          <w:rStyle w:val="3"/>
          <w:rFonts w:asciiTheme="minorHAnsi" w:hAnsiTheme="minorHAnsi" w:cstheme="minorHAnsi"/>
          <w:b w:val="0"/>
        </w:rPr>
        <w:fldChar w:fldCharType="begin"/>
      </w:r>
      <w:r w:rsidR="00DC0963">
        <w:rPr>
          <w:rStyle w:val="3"/>
          <w:rFonts w:asciiTheme="minorHAnsi" w:hAnsiTheme="minorHAnsi" w:cstheme="minorHAnsi"/>
          <w:b w:val="0"/>
        </w:rPr>
        <w:instrText xml:space="preserve"> REF _Ref193896515 \r \h </w:instrText>
      </w:r>
      <w:r w:rsidR="00DC0963">
        <w:rPr>
          <w:rStyle w:val="3"/>
          <w:rFonts w:asciiTheme="minorHAnsi" w:hAnsiTheme="minorHAnsi" w:cstheme="minorHAnsi"/>
          <w:b w:val="0"/>
        </w:rPr>
      </w:r>
      <w:r w:rsidR="00DC0963">
        <w:rPr>
          <w:rStyle w:val="3"/>
          <w:rFonts w:asciiTheme="minorHAnsi" w:hAnsiTheme="minorHAnsi" w:cstheme="minorHAnsi"/>
          <w:b w:val="0"/>
        </w:rPr>
        <w:fldChar w:fldCharType="separate"/>
      </w:r>
      <w:r w:rsidR="00DC0963">
        <w:rPr>
          <w:rStyle w:val="3"/>
          <w:rFonts w:asciiTheme="minorHAnsi" w:hAnsiTheme="minorHAnsi" w:cstheme="minorHAnsi"/>
          <w:b w:val="0"/>
        </w:rPr>
        <w:t>[8]</w:t>
      </w:r>
      <w:r w:rsidR="00DC0963">
        <w:rPr>
          <w:rStyle w:val="3"/>
          <w:rFonts w:asciiTheme="minorHAnsi" w:hAnsiTheme="minorHAnsi" w:cstheme="minorHAnsi"/>
          <w:b w:val="0"/>
        </w:rPr>
        <w:fldChar w:fldCharType="end"/>
      </w:r>
      <w:r>
        <w:rPr>
          <w:rStyle w:val="3"/>
          <w:rFonts w:asciiTheme="minorHAnsi" w:hAnsiTheme="minorHAnsi" w:cstheme="minorHAnsi"/>
          <w:b w:val="0"/>
        </w:rPr>
        <w:t xml:space="preserve"> and no agreement was reached. </w:t>
      </w:r>
    </w:p>
    <w:tbl>
      <w:tblPr>
        <w:tblStyle w:val="TableGrid"/>
        <w:tblW w:w="0" w:type="auto"/>
        <w:tblLook w:val="04A0" w:firstRow="1" w:lastRow="0" w:firstColumn="1" w:lastColumn="0" w:noHBand="0" w:noVBand="1"/>
      </w:tblPr>
      <w:tblGrid>
        <w:gridCol w:w="9350"/>
      </w:tblGrid>
      <w:tr w:rsidR="0046454B" w14:paraId="05E4DCA2" w14:textId="77777777" w:rsidTr="0046454B">
        <w:tc>
          <w:tcPr>
            <w:tcW w:w="9350" w:type="dxa"/>
          </w:tcPr>
          <w:p w14:paraId="37F0DE16" w14:textId="77777777" w:rsidR="0046454B" w:rsidRDefault="0046454B" w:rsidP="0046454B">
            <w:pPr>
              <w:spacing w:after="120"/>
            </w:pPr>
            <w:bookmarkStart w:id="8" w:name="_Hlk190936775"/>
            <w:r>
              <w:t>For collision handling in SBFD symbols for SBFD aware UEs, down select one from the following options</w:t>
            </w:r>
          </w:p>
          <w:bookmarkEnd w:id="8"/>
          <w:p w14:paraId="2E84C46A" w14:textId="77777777" w:rsidR="0046454B" w:rsidRPr="00F81080" w:rsidRDefault="0046454B" w:rsidP="0046454B">
            <w:pPr>
              <w:numPr>
                <w:ilvl w:val="0"/>
                <w:numId w:val="12"/>
              </w:numPr>
            </w:pPr>
            <w:r w:rsidRPr="00F81080">
              <w:t xml:space="preserve">Option 1 (From Round 1): </w:t>
            </w:r>
          </w:p>
          <w:p w14:paraId="366FE8DB" w14:textId="77777777" w:rsidR="0046454B" w:rsidRPr="00F81080" w:rsidRDefault="0046454B" w:rsidP="0046454B">
            <w:pPr>
              <w:numPr>
                <w:ilvl w:val="1"/>
                <w:numId w:val="12"/>
              </w:numPr>
            </w:pPr>
            <w:r w:rsidRPr="00F81080">
              <w:t xml:space="preserve">Step 1: Resolving SBFD specific collision </w:t>
            </w:r>
            <w:r w:rsidRPr="00F81080">
              <w:rPr>
                <w:iCs/>
              </w:rPr>
              <w:t>between transmissions/receptions and unusable resources (e.g. invalid symbol type for Configuration 1, Tx/Rx occasion mapped to SBFD and non-SBFD symbols etc.</w:t>
            </w:r>
            <w:proofErr w:type="gramStart"/>
            <w:r w:rsidRPr="00F81080">
              <w:rPr>
                <w:iCs/>
              </w:rPr>
              <w:t>) ,</w:t>
            </w:r>
            <w:proofErr w:type="gramEnd"/>
            <w:r w:rsidRPr="00F81080">
              <w:rPr>
                <w:iCs/>
              </w:rPr>
              <w:t xml:space="preserve"> if any.</w:t>
            </w:r>
          </w:p>
          <w:p w14:paraId="7E44E4EF" w14:textId="77777777" w:rsidR="0046454B" w:rsidRPr="00F81080" w:rsidRDefault="0046454B" w:rsidP="0046454B">
            <w:pPr>
              <w:numPr>
                <w:ilvl w:val="1"/>
                <w:numId w:val="12"/>
              </w:numPr>
            </w:pPr>
            <w:r w:rsidRPr="00F81080">
              <w:rPr>
                <w:iCs/>
              </w:rPr>
              <w:t xml:space="preserve">Step 2: Resolving the collision as in legacy, if any. </w:t>
            </w:r>
          </w:p>
          <w:p w14:paraId="340F9AB0" w14:textId="77777777" w:rsidR="0046454B" w:rsidRPr="00F81080" w:rsidRDefault="0046454B" w:rsidP="0046454B">
            <w:pPr>
              <w:numPr>
                <w:ilvl w:val="0"/>
                <w:numId w:val="12"/>
              </w:numPr>
            </w:pPr>
            <w:r w:rsidRPr="00F81080">
              <w:t xml:space="preserve">Option 2 (From Samsung): </w:t>
            </w:r>
          </w:p>
          <w:p w14:paraId="55AE2123" w14:textId="77777777" w:rsidR="0046454B" w:rsidRPr="00F81080" w:rsidRDefault="0046454B" w:rsidP="0046454B">
            <w:pPr>
              <w:numPr>
                <w:ilvl w:val="1"/>
                <w:numId w:val="12"/>
              </w:numPr>
            </w:pPr>
            <w:r w:rsidRPr="00F81080">
              <w:t xml:space="preserve">Step 1: Resolving SBFD specific collision </w:t>
            </w:r>
            <w:r w:rsidRPr="00F81080">
              <w:rPr>
                <w:iCs/>
              </w:rPr>
              <w:t>between PUCCH with repetitions/PUSCH and unusable resources, if any.</w:t>
            </w:r>
          </w:p>
          <w:p w14:paraId="143A1555" w14:textId="77777777" w:rsidR="0046454B" w:rsidRPr="00F81080" w:rsidRDefault="0046454B" w:rsidP="0046454B">
            <w:pPr>
              <w:numPr>
                <w:ilvl w:val="1"/>
                <w:numId w:val="12"/>
              </w:numPr>
              <w:rPr>
                <w:iCs/>
              </w:rPr>
            </w:pPr>
            <w:r w:rsidRPr="00F81080">
              <w:rPr>
                <w:iCs/>
              </w:rPr>
              <w:t xml:space="preserve">Step 2: Resolving the collision as in legacy, if any. </w:t>
            </w:r>
          </w:p>
          <w:p w14:paraId="13511AA6" w14:textId="77777777" w:rsidR="0046454B" w:rsidRPr="00F81080" w:rsidRDefault="0046454B" w:rsidP="0046454B">
            <w:pPr>
              <w:numPr>
                <w:ilvl w:val="1"/>
                <w:numId w:val="12"/>
              </w:numPr>
              <w:rPr>
                <w:iCs/>
              </w:rPr>
            </w:pPr>
            <w:r w:rsidRPr="00F81080">
              <w:rPr>
                <w:iCs/>
              </w:rPr>
              <w:lastRenderedPageBreak/>
              <w:t>Step 3: Resolving SBFD specific collision between transmissions/receptions and unusable resources, if any.</w:t>
            </w:r>
          </w:p>
          <w:p w14:paraId="297811B2" w14:textId="77777777" w:rsidR="0046454B" w:rsidRPr="00F81080" w:rsidRDefault="0046454B" w:rsidP="0046454B">
            <w:pPr>
              <w:numPr>
                <w:ilvl w:val="0"/>
                <w:numId w:val="12"/>
              </w:numPr>
            </w:pPr>
            <w:r w:rsidRPr="00F81080">
              <w:t xml:space="preserve">Option 3 (New): </w:t>
            </w:r>
          </w:p>
          <w:p w14:paraId="7E4BA6C3" w14:textId="77777777" w:rsidR="0046454B" w:rsidRPr="00F81080" w:rsidRDefault="0046454B" w:rsidP="0046454B">
            <w:pPr>
              <w:numPr>
                <w:ilvl w:val="1"/>
                <w:numId w:val="12"/>
              </w:numPr>
              <w:rPr>
                <w:iCs/>
              </w:rPr>
            </w:pPr>
            <w:r w:rsidRPr="00F81080">
              <w:rPr>
                <w:iCs/>
              </w:rPr>
              <w:t xml:space="preserve">Step 1: Resolving the collision as in legacy, if any. </w:t>
            </w:r>
          </w:p>
          <w:p w14:paraId="09831C64" w14:textId="0BFEC9D9" w:rsidR="0046454B" w:rsidRPr="0046454B" w:rsidRDefault="0046454B" w:rsidP="00E16048">
            <w:pPr>
              <w:numPr>
                <w:ilvl w:val="1"/>
                <w:numId w:val="12"/>
              </w:numPr>
              <w:rPr>
                <w:rStyle w:val="3"/>
                <w:rFonts w:ascii="Times New Roman" w:hAnsi="Times New Roman" w:cs="Times New Roman"/>
                <w:b w:val="0"/>
                <w:iCs/>
                <w:sz w:val="20"/>
                <w:szCs w:val="20"/>
              </w:rPr>
            </w:pPr>
            <w:r w:rsidRPr="00F81080">
              <w:rPr>
                <w:iCs/>
              </w:rPr>
              <w:t>Step 2: Resolving SBFD specific collision between transmissions/receptions and unusable resources, if any.</w:t>
            </w:r>
          </w:p>
        </w:tc>
      </w:tr>
    </w:tbl>
    <w:p w14:paraId="7EBA2258" w14:textId="77777777" w:rsidR="0046454B" w:rsidRDefault="0046454B" w:rsidP="00E16048">
      <w:pPr>
        <w:rPr>
          <w:rStyle w:val="3"/>
          <w:rFonts w:asciiTheme="minorHAnsi" w:hAnsiTheme="minorHAnsi" w:cstheme="minorHAnsi"/>
          <w:b w:val="0"/>
        </w:rPr>
      </w:pPr>
    </w:p>
    <w:p w14:paraId="2B8BFAC6" w14:textId="58363677" w:rsidR="00373AC2" w:rsidRDefault="0046454B" w:rsidP="0046454B">
      <w:pPr>
        <w:spacing w:before="120" w:after="120"/>
        <w:jc w:val="both"/>
        <w:rPr>
          <w:rStyle w:val="3"/>
          <w:rFonts w:asciiTheme="minorHAnsi" w:hAnsiTheme="minorHAnsi" w:cstheme="minorHAnsi"/>
          <w:b w:val="0"/>
        </w:rPr>
      </w:pPr>
      <w:r w:rsidRPr="0046454B">
        <w:rPr>
          <w:rStyle w:val="3"/>
          <w:rFonts w:asciiTheme="minorHAnsi" w:hAnsiTheme="minorHAnsi" w:cstheme="minorHAnsi"/>
          <w:b w:val="0"/>
        </w:rPr>
        <w:t>Here Option 2 offers better performance compared to option 1. But before resolving collisions, link direction has to be resolved by the UE. As the UE resolves link direction first, SBFD specific collision between transmission and reception is resolved first. Option 1 also a simple approach to implement in SBFD capable UE. So, w</w:t>
      </w:r>
      <w:r w:rsidR="00373AC2" w:rsidRPr="0046454B">
        <w:rPr>
          <w:rStyle w:val="3"/>
          <w:rFonts w:asciiTheme="minorHAnsi" w:hAnsiTheme="minorHAnsi" w:cstheme="minorHAnsi"/>
          <w:b w:val="0"/>
        </w:rPr>
        <w:t xml:space="preserve">e prefer option 1 </w:t>
      </w:r>
      <w:r w:rsidRPr="0046454B">
        <w:rPr>
          <w:rStyle w:val="3"/>
          <w:rFonts w:asciiTheme="minorHAnsi" w:hAnsiTheme="minorHAnsi" w:cstheme="minorHAnsi"/>
          <w:b w:val="0"/>
        </w:rPr>
        <w:t>over other schemes</w:t>
      </w:r>
      <w:r w:rsidR="00373AC2" w:rsidRPr="0046454B">
        <w:rPr>
          <w:rStyle w:val="3"/>
          <w:rFonts w:asciiTheme="minorHAnsi" w:hAnsiTheme="minorHAnsi" w:cstheme="minorHAnsi"/>
          <w:b w:val="0"/>
        </w:rPr>
        <w:t xml:space="preserve">. </w:t>
      </w:r>
    </w:p>
    <w:p w14:paraId="32D44CEC" w14:textId="606DF686" w:rsidR="0046454B" w:rsidRPr="0046454B" w:rsidRDefault="0046454B" w:rsidP="0046454B">
      <w:pPr>
        <w:jc w:val="both"/>
        <w:rPr>
          <w:rFonts w:asciiTheme="minorHAnsi" w:eastAsiaTheme="minorEastAsia" w:hAnsiTheme="minorHAnsi" w:cstheme="minorHAnsi"/>
          <w:b/>
          <w:bCs/>
          <w:sz w:val="21"/>
          <w:szCs w:val="21"/>
        </w:rPr>
      </w:pPr>
      <w:r w:rsidRPr="0046454B">
        <w:rPr>
          <w:rFonts w:asciiTheme="minorHAnsi" w:eastAsiaTheme="minorEastAsia" w:hAnsiTheme="minorHAnsi" w:cstheme="minorHAnsi"/>
          <w:b/>
          <w:bCs/>
          <w:sz w:val="21"/>
          <w:szCs w:val="21"/>
        </w:rPr>
        <w:t>Proposal</w:t>
      </w:r>
      <w:r w:rsidR="00E65E6C">
        <w:rPr>
          <w:rFonts w:asciiTheme="minorHAnsi" w:eastAsiaTheme="minorEastAsia" w:hAnsiTheme="minorHAnsi" w:cstheme="minorHAnsi"/>
          <w:b/>
          <w:bCs/>
          <w:sz w:val="21"/>
          <w:szCs w:val="21"/>
        </w:rPr>
        <w:t xml:space="preserve"> 9</w:t>
      </w:r>
      <w:r w:rsidRPr="0046454B">
        <w:rPr>
          <w:rFonts w:asciiTheme="minorHAnsi" w:eastAsiaTheme="minorEastAsia" w:hAnsiTheme="minorHAnsi" w:cstheme="minorHAnsi"/>
          <w:b/>
          <w:bCs/>
          <w:sz w:val="21"/>
          <w:szCs w:val="21"/>
        </w:rPr>
        <w:t xml:space="preserve">: </w:t>
      </w:r>
      <w:r w:rsidR="00FF6426" w:rsidRPr="00FF6426">
        <w:rPr>
          <w:rFonts w:asciiTheme="minorHAnsi" w:eastAsiaTheme="minorEastAsia" w:hAnsiTheme="minorHAnsi" w:cstheme="minorHAnsi"/>
          <w:b/>
          <w:bCs/>
          <w:sz w:val="21"/>
          <w:szCs w:val="21"/>
        </w:rPr>
        <w:t>For collision handling in SBFD symbols for SBFD aware UEs, Option 1 is preferred over other approaches as it is simple to implement</w:t>
      </w:r>
      <w:r w:rsidR="00FF6426">
        <w:rPr>
          <w:rFonts w:asciiTheme="minorHAnsi" w:eastAsiaTheme="minorEastAsia" w:hAnsiTheme="minorHAnsi" w:cstheme="minorHAnsi"/>
          <w:b/>
          <w:bCs/>
          <w:sz w:val="21"/>
          <w:szCs w:val="21"/>
        </w:rPr>
        <w:t>.</w:t>
      </w:r>
    </w:p>
    <w:p w14:paraId="6EE0D236" w14:textId="45491AF1" w:rsidR="00FA2955" w:rsidRDefault="00FA2955" w:rsidP="00FA2955">
      <w:pPr>
        <w:pStyle w:val="Heading1"/>
        <w:rPr>
          <w:lang w:eastAsia="zh-CN"/>
        </w:rPr>
      </w:pPr>
      <w:r>
        <w:rPr>
          <w:lang w:eastAsia="zh-CN"/>
        </w:rPr>
        <w:t>Other Considerations in SBFD Tx/Rx/Procedures</w:t>
      </w:r>
    </w:p>
    <w:p w14:paraId="5CD94E65" w14:textId="12EFD94C" w:rsidR="00817042" w:rsidRPr="007B58E6" w:rsidRDefault="00FA2955" w:rsidP="00FA2955">
      <w:pPr>
        <w:pStyle w:val="Heading2"/>
        <w:rPr>
          <w:sz w:val="24"/>
          <w:szCs w:val="18"/>
        </w:rPr>
      </w:pPr>
      <w:r w:rsidRPr="007B58E6">
        <w:rPr>
          <w:sz w:val="24"/>
          <w:szCs w:val="18"/>
        </w:rPr>
        <w:t xml:space="preserve">Impact on </w:t>
      </w:r>
      <w:r w:rsidR="008C14B5" w:rsidRPr="007B58E6">
        <w:rPr>
          <w:sz w:val="24"/>
          <w:szCs w:val="18"/>
        </w:rPr>
        <w:t>Short Message</w:t>
      </w:r>
      <w:r w:rsidRPr="007B58E6">
        <w:rPr>
          <w:sz w:val="24"/>
          <w:szCs w:val="18"/>
        </w:rPr>
        <w:t xml:space="preserve"> due to </w:t>
      </w:r>
      <w:r w:rsidR="008C14B5" w:rsidRPr="007B58E6">
        <w:rPr>
          <w:sz w:val="24"/>
          <w:szCs w:val="18"/>
        </w:rPr>
        <w:t xml:space="preserve">SBFD </w:t>
      </w:r>
      <w:r w:rsidRPr="007B58E6">
        <w:rPr>
          <w:sz w:val="24"/>
          <w:szCs w:val="18"/>
        </w:rPr>
        <w:t>operation</w:t>
      </w:r>
    </w:p>
    <w:p w14:paraId="6EA645DA" w14:textId="35FCBF56" w:rsidR="00AD58EE" w:rsidRPr="001C1C45" w:rsidRDefault="00AD58EE" w:rsidP="001C1C45">
      <w:pPr>
        <w:spacing w:before="120" w:after="120"/>
        <w:jc w:val="both"/>
        <w:rPr>
          <w:rFonts w:asciiTheme="minorHAnsi" w:hAnsiTheme="minorHAnsi" w:cstheme="minorHAnsi"/>
          <w:sz w:val="21"/>
          <w:szCs w:val="21"/>
          <w:lang w:eastAsia="zh-CN"/>
        </w:rPr>
      </w:pPr>
      <w:r w:rsidRPr="00370756">
        <w:rPr>
          <w:rFonts w:asciiTheme="minorHAnsi" w:hAnsiTheme="minorHAnsi" w:cstheme="minorHAnsi"/>
          <w:sz w:val="21"/>
          <w:szCs w:val="21"/>
          <w:lang w:eastAsia="zh-CN"/>
        </w:rPr>
        <w:t>Short messaging is used to notify changes in system information and applies when UEs are in the RRC_CONNECTED state. It also provides alerts to the Public Warning System, such as for Earthquakes, Tsunamis, and CMAS. These short messages are transmitted with P-RNTI over DCI1_0. Upon receiving this notification, the UE will decode the corresponding messages based on the time and frequency location specified by DCI1_0.</w:t>
      </w:r>
    </w:p>
    <w:p w14:paraId="17351EE2" w14:textId="07C0459B" w:rsidR="008F238F" w:rsidRPr="00370756" w:rsidRDefault="008F238F" w:rsidP="001C1C45">
      <w:pPr>
        <w:spacing w:before="120" w:after="120"/>
        <w:jc w:val="both"/>
        <w:rPr>
          <w:rFonts w:asciiTheme="minorHAnsi" w:hAnsiTheme="minorHAnsi" w:cstheme="minorHAnsi"/>
          <w:sz w:val="21"/>
          <w:szCs w:val="21"/>
          <w:lang w:eastAsia="zh-CN"/>
        </w:rPr>
      </w:pPr>
      <w:r w:rsidRPr="00370756">
        <w:rPr>
          <w:rFonts w:asciiTheme="minorHAnsi" w:hAnsiTheme="minorHAnsi" w:cstheme="minorHAnsi"/>
          <w:sz w:val="21"/>
          <w:szCs w:val="21"/>
          <w:lang w:eastAsia="zh-CN"/>
        </w:rPr>
        <w:t>The Paging Mechanism enables User Equipment (UE) to enter sleep mode (transitioning from active to inactive mode), helping the UE conserve battery power when there is no incoming or outgoing data. When the UE is in RRC_IDLE/RRC_INACTIVE mode, it must monitor paging occasions to check for any notifications from the network. Paging is also used to notify the UE to perform Radio Resource Measurements (RRM) while in RRC_IDLE/RRC_INACTIVE mode.</w:t>
      </w:r>
    </w:p>
    <w:p w14:paraId="174C9246" w14:textId="6A6E3997" w:rsidR="008C14B5" w:rsidRPr="00370756" w:rsidRDefault="007F0EAE" w:rsidP="001C1C45">
      <w:pPr>
        <w:spacing w:before="120" w:after="120"/>
        <w:jc w:val="both"/>
        <w:rPr>
          <w:rFonts w:asciiTheme="minorHAnsi" w:hAnsiTheme="minorHAnsi" w:cstheme="minorHAnsi"/>
          <w:sz w:val="21"/>
          <w:szCs w:val="21"/>
          <w:lang w:eastAsia="zh-CN"/>
        </w:rPr>
      </w:pPr>
      <w:r w:rsidRPr="00370756">
        <w:rPr>
          <w:rFonts w:asciiTheme="minorHAnsi" w:hAnsiTheme="minorHAnsi" w:cstheme="minorHAnsi"/>
          <w:sz w:val="21"/>
          <w:szCs w:val="21"/>
        </w:rPr>
        <w:t>When SBFD UEs have uplink data to transmit, they enter uplink transmit-ready mode (since UEs are half-duplex) and may miss monitoring short message/paging occasions. Since paging and short messages are essential mechanisms in 5G NR, further discussion is needed in the RAN1.</w:t>
      </w:r>
    </w:p>
    <w:p w14:paraId="1EA9CEE1" w14:textId="77777777" w:rsidR="008C14B5" w:rsidRDefault="008C14B5" w:rsidP="008C14B5">
      <w:pPr>
        <w:keepNext/>
        <w:jc w:val="center"/>
      </w:pPr>
      <w:r>
        <w:rPr>
          <w:noProof/>
          <w:lang w:eastAsia="zh-CN"/>
        </w:rPr>
        <w:drawing>
          <wp:inline distT="0" distB="0" distL="0" distR="0" wp14:anchorId="5C663C00" wp14:editId="7EE6541A">
            <wp:extent cx="5171317" cy="158456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78961" cy="1586904"/>
                    </a:xfrm>
                    <a:prstGeom prst="rect">
                      <a:avLst/>
                    </a:prstGeom>
                    <a:noFill/>
                  </pic:spPr>
                </pic:pic>
              </a:graphicData>
            </a:graphic>
          </wp:inline>
        </w:drawing>
      </w:r>
    </w:p>
    <w:p w14:paraId="280D9902" w14:textId="571746BD" w:rsidR="008C14B5" w:rsidRDefault="008C14B5" w:rsidP="008C14B5">
      <w:pPr>
        <w:pStyle w:val="Caption"/>
        <w:jc w:val="center"/>
      </w:pPr>
      <w:r>
        <w:t xml:space="preserve">Figure </w:t>
      </w:r>
      <w:r>
        <w:fldChar w:fldCharType="begin"/>
      </w:r>
      <w:r>
        <w:instrText xml:space="preserve"> SEQ Figure \* ARABIC </w:instrText>
      </w:r>
      <w:r>
        <w:fldChar w:fldCharType="separate"/>
      </w:r>
      <w:r w:rsidR="001F72C7">
        <w:rPr>
          <w:noProof/>
        </w:rPr>
        <w:t>2</w:t>
      </w:r>
      <w:r>
        <w:fldChar w:fldCharType="end"/>
      </w:r>
      <w:r>
        <w:t>: Short message/Paging issue in SBFD</w:t>
      </w:r>
    </w:p>
    <w:p w14:paraId="2FADB501" w14:textId="62F2B5C5" w:rsidR="001A5A86" w:rsidRPr="001A5A86" w:rsidRDefault="001A5A86" w:rsidP="001C1C45">
      <w:pPr>
        <w:spacing w:before="120" w:after="120"/>
        <w:jc w:val="both"/>
        <w:rPr>
          <w:rFonts w:asciiTheme="minorHAnsi" w:hAnsiTheme="minorHAnsi" w:cstheme="minorHAnsi"/>
          <w:sz w:val="21"/>
          <w:szCs w:val="21"/>
          <w:lang w:eastAsia="zh-CN"/>
        </w:rPr>
      </w:pPr>
      <w:r w:rsidRPr="001A5A86">
        <w:rPr>
          <w:rFonts w:asciiTheme="minorHAnsi" w:hAnsiTheme="minorHAnsi" w:cstheme="minorHAnsi"/>
          <w:sz w:val="21"/>
          <w:szCs w:val="21"/>
          <w:lang w:eastAsia="zh-CN"/>
        </w:rPr>
        <w:t>Several methods can be considered to address the issue of missing paging. One approach is to increase the PDCCH monitoring occasions in the Paging Occasion [6], ensuring that the monitoring occasions fall on downlink slots. However, increasing the PDCCH monitoring occasions could lead to a waste of downlink resources.</w:t>
      </w:r>
    </w:p>
    <w:p w14:paraId="156FFDF6" w14:textId="14343D41" w:rsidR="001A5A86" w:rsidRPr="001A5A86" w:rsidRDefault="001A5A86" w:rsidP="001C1C45">
      <w:pPr>
        <w:spacing w:before="120" w:after="120"/>
        <w:jc w:val="both"/>
        <w:rPr>
          <w:rFonts w:asciiTheme="minorHAnsi" w:hAnsiTheme="minorHAnsi" w:cstheme="minorHAnsi"/>
          <w:sz w:val="21"/>
          <w:szCs w:val="21"/>
          <w:lang w:eastAsia="zh-CN"/>
        </w:rPr>
      </w:pPr>
      <w:r w:rsidRPr="001A5A86">
        <w:rPr>
          <w:rFonts w:asciiTheme="minorHAnsi" w:hAnsiTheme="minorHAnsi" w:cstheme="minorHAnsi"/>
          <w:sz w:val="21"/>
          <w:szCs w:val="21"/>
          <w:lang w:eastAsia="zh-CN"/>
        </w:rPr>
        <w:lastRenderedPageBreak/>
        <w:t>Another solution is to provide a link indication to SBFD UEs, prompting them to monitor PDCCH occasions. This approach is similar to the Early Paging Indicator (PEI) introduced in Release 17, which is sent as a System Information message in SIB1. The PEI offset can be specified in symbols.</w:t>
      </w:r>
    </w:p>
    <w:p w14:paraId="0CEF6A68" w14:textId="046E926C" w:rsidR="009B238D" w:rsidRDefault="001A5A86" w:rsidP="001C1C45">
      <w:pPr>
        <w:spacing w:before="120" w:after="120"/>
        <w:jc w:val="both"/>
      </w:pPr>
      <w:r w:rsidRPr="001A5A86">
        <w:rPr>
          <w:rFonts w:asciiTheme="minorHAnsi" w:hAnsiTheme="minorHAnsi" w:cstheme="minorHAnsi"/>
          <w:sz w:val="21"/>
          <w:szCs w:val="21"/>
          <w:lang w:eastAsia="zh-CN"/>
        </w:rPr>
        <w:t>An alternative solution is to ensure that the PDCCH monitoring occasion occurs only in the downlink slots of the SBFD frame structure. While this would help address the issue, it would significantly reduce the flexibility of the scheduler.</w:t>
      </w:r>
    </w:p>
    <w:p w14:paraId="29E4CCD1" w14:textId="7E8B2C11" w:rsidR="009B238D" w:rsidRPr="009B238D" w:rsidRDefault="009B238D" w:rsidP="000C4B44">
      <w:pPr>
        <w:spacing w:before="120" w:after="120"/>
        <w:rPr>
          <w:rFonts w:asciiTheme="minorHAnsi" w:hAnsiTheme="minorHAnsi" w:cstheme="minorHAnsi"/>
          <w:b/>
          <w:bCs/>
          <w:sz w:val="21"/>
          <w:szCs w:val="21"/>
        </w:rPr>
      </w:pPr>
      <w:r w:rsidRPr="009B238D">
        <w:rPr>
          <w:rFonts w:asciiTheme="minorHAnsi" w:hAnsiTheme="minorHAnsi" w:cstheme="minorHAnsi"/>
          <w:b/>
          <w:bCs/>
          <w:sz w:val="21"/>
          <w:szCs w:val="21"/>
        </w:rPr>
        <w:t>Proposal</w:t>
      </w:r>
      <w:r w:rsidR="00E65E6C">
        <w:rPr>
          <w:rFonts w:asciiTheme="minorHAnsi" w:hAnsiTheme="minorHAnsi" w:cstheme="minorHAnsi"/>
          <w:b/>
          <w:bCs/>
          <w:sz w:val="21"/>
          <w:szCs w:val="21"/>
        </w:rPr>
        <w:t xml:space="preserve"> 10</w:t>
      </w:r>
      <w:r w:rsidRPr="009B238D">
        <w:rPr>
          <w:rFonts w:asciiTheme="minorHAnsi" w:hAnsiTheme="minorHAnsi" w:cstheme="minorHAnsi"/>
          <w:b/>
          <w:bCs/>
          <w:sz w:val="21"/>
          <w:szCs w:val="21"/>
        </w:rPr>
        <w:t>: More discussion is required in RAN1 to indicate short message in SBFD.</w:t>
      </w:r>
    </w:p>
    <w:p w14:paraId="4D52D4E6" w14:textId="032D44D1" w:rsidR="009B238D" w:rsidRPr="009B238D" w:rsidRDefault="009B238D" w:rsidP="000C4B44">
      <w:pPr>
        <w:spacing w:before="120"/>
        <w:rPr>
          <w:rFonts w:asciiTheme="minorHAnsi" w:hAnsiTheme="minorHAnsi" w:cstheme="minorHAnsi"/>
          <w:b/>
          <w:bCs/>
          <w:sz w:val="21"/>
          <w:szCs w:val="21"/>
        </w:rPr>
      </w:pPr>
      <w:r w:rsidRPr="009B238D">
        <w:rPr>
          <w:rFonts w:asciiTheme="minorHAnsi" w:hAnsiTheme="minorHAnsi" w:cstheme="minorHAnsi"/>
          <w:b/>
          <w:bCs/>
          <w:sz w:val="21"/>
          <w:szCs w:val="21"/>
        </w:rPr>
        <w:t>Proposal</w:t>
      </w:r>
      <w:r w:rsidR="00E65E6C">
        <w:rPr>
          <w:rFonts w:asciiTheme="minorHAnsi" w:hAnsiTheme="minorHAnsi" w:cstheme="minorHAnsi"/>
          <w:b/>
          <w:bCs/>
          <w:sz w:val="21"/>
          <w:szCs w:val="21"/>
        </w:rPr>
        <w:t xml:space="preserve"> 11</w:t>
      </w:r>
      <w:r w:rsidRPr="009B238D">
        <w:rPr>
          <w:rFonts w:asciiTheme="minorHAnsi" w:hAnsiTheme="minorHAnsi" w:cstheme="minorHAnsi"/>
          <w:b/>
          <w:bCs/>
          <w:sz w:val="21"/>
          <w:szCs w:val="21"/>
        </w:rPr>
        <w:t>: Consider one of the solutions as a starting point to solve missing short message occasions:</w:t>
      </w:r>
    </w:p>
    <w:p w14:paraId="76C7B5CC" w14:textId="1FAEC8FC" w:rsidR="009B238D" w:rsidRPr="009B238D" w:rsidRDefault="009B238D" w:rsidP="009B238D">
      <w:pPr>
        <w:ind w:left="720"/>
        <w:rPr>
          <w:rFonts w:asciiTheme="minorHAnsi" w:hAnsiTheme="minorHAnsi" w:cstheme="minorHAnsi"/>
          <w:b/>
          <w:bCs/>
          <w:sz w:val="21"/>
          <w:szCs w:val="21"/>
        </w:rPr>
      </w:pPr>
      <w:r w:rsidRPr="009B238D">
        <w:rPr>
          <w:rFonts w:asciiTheme="minorHAnsi" w:hAnsiTheme="minorHAnsi" w:cstheme="minorHAnsi"/>
          <w:b/>
          <w:bCs/>
          <w:sz w:val="21"/>
          <w:szCs w:val="21"/>
        </w:rPr>
        <w:t>Option 1: Increase PDCCH monitoring occasions</w:t>
      </w:r>
    </w:p>
    <w:p w14:paraId="475E71D4" w14:textId="795BABDE" w:rsidR="009B238D" w:rsidRPr="009B238D" w:rsidRDefault="009B238D" w:rsidP="009B238D">
      <w:pPr>
        <w:ind w:left="720"/>
        <w:rPr>
          <w:rFonts w:asciiTheme="minorHAnsi" w:hAnsiTheme="minorHAnsi" w:cstheme="minorHAnsi"/>
          <w:b/>
          <w:bCs/>
          <w:sz w:val="21"/>
          <w:szCs w:val="21"/>
        </w:rPr>
      </w:pPr>
      <w:r w:rsidRPr="009B238D">
        <w:rPr>
          <w:rFonts w:asciiTheme="minorHAnsi" w:hAnsiTheme="minorHAnsi" w:cstheme="minorHAnsi"/>
          <w:b/>
          <w:bCs/>
          <w:sz w:val="21"/>
          <w:szCs w:val="21"/>
        </w:rPr>
        <w:t>Option 2: Link indication is required to indicate short message.</w:t>
      </w:r>
    </w:p>
    <w:p w14:paraId="2D6D2BBD" w14:textId="4EEDD178" w:rsidR="009B238D" w:rsidRPr="009B238D" w:rsidRDefault="009B238D" w:rsidP="009B238D">
      <w:pPr>
        <w:ind w:left="720"/>
        <w:rPr>
          <w:rFonts w:asciiTheme="minorHAnsi" w:hAnsiTheme="minorHAnsi" w:cstheme="minorHAnsi"/>
          <w:b/>
          <w:bCs/>
          <w:sz w:val="21"/>
          <w:szCs w:val="21"/>
        </w:rPr>
      </w:pPr>
      <w:r w:rsidRPr="009B238D">
        <w:rPr>
          <w:rFonts w:asciiTheme="minorHAnsi" w:hAnsiTheme="minorHAnsi" w:cstheme="minorHAnsi"/>
          <w:b/>
          <w:bCs/>
          <w:sz w:val="21"/>
          <w:szCs w:val="21"/>
        </w:rPr>
        <w:t>Option 3: Paging occasions falls only on downlink slots.</w:t>
      </w:r>
    </w:p>
    <w:p w14:paraId="062F7B5A" w14:textId="06706CF1" w:rsidR="008C14B5" w:rsidRPr="008C14B5" w:rsidRDefault="008C14B5" w:rsidP="008C14B5">
      <w:pPr>
        <w:jc w:val="both"/>
        <w:rPr>
          <w:lang w:eastAsia="zh-CN"/>
        </w:rPr>
      </w:pPr>
    </w:p>
    <w:p w14:paraId="41679D16" w14:textId="77777777" w:rsidR="007B2E0C" w:rsidRPr="007B58E6" w:rsidRDefault="007B2E0C" w:rsidP="007B2E0C">
      <w:pPr>
        <w:pStyle w:val="Heading2"/>
        <w:rPr>
          <w:sz w:val="24"/>
          <w:szCs w:val="18"/>
        </w:rPr>
      </w:pPr>
      <w:r w:rsidRPr="007B58E6">
        <w:rPr>
          <w:sz w:val="24"/>
          <w:szCs w:val="18"/>
        </w:rPr>
        <w:t>Timing Alignment Issues for SBFD</w:t>
      </w:r>
    </w:p>
    <w:p w14:paraId="3F0221DE" w14:textId="77777777" w:rsidR="007B2E0C" w:rsidRPr="00DA2415" w:rsidRDefault="007B2E0C" w:rsidP="007B2E0C">
      <w:pPr>
        <w:jc w:val="both"/>
        <w:rPr>
          <w:rFonts w:asciiTheme="minorHAnsi" w:eastAsia="Times New Roman" w:hAnsiTheme="minorHAnsi" w:cstheme="minorHAnsi"/>
          <w:sz w:val="21"/>
          <w:szCs w:val="21"/>
          <w:lang w:val="en-US"/>
        </w:rPr>
      </w:pPr>
      <w:r w:rsidRPr="00DA2415">
        <w:rPr>
          <w:rFonts w:asciiTheme="minorHAnsi" w:eastAsia="Times New Roman" w:hAnsiTheme="minorHAnsi" w:cstheme="minorHAnsi"/>
          <w:sz w:val="21"/>
          <w:szCs w:val="21"/>
          <w:lang w:val="en-US"/>
        </w:rPr>
        <w:t xml:space="preserve">In legacy TDD system, a UE is provided with non-zero timing advance offset </w:t>
      </w:r>
      <m:oMath>
        <m:sSub>
          <m:sSubPr>
            <m:ctrlPr>
              <w:rPr>
                <w:rFonts w:ascii="Cambria Math" w:hAnsi="Cambria Math" w:cstheme="minorHAnsi"/>
                <w:sz w:val="21"/>
                <w:szCs w:val="21"/>
              </w:rPr>
            </m:ctrlPr>
          </m:sSubPr>
          <m:e>
            <m:r>
              <w:rPr>
                <w:rFonts w:ascii="Cambria Math" w:hAnsi="Cambria Math" w:cstheme="minorHAnsi"/>
                <w:sz w:val="21"/>
                <w:szCs w:val="21"/>
              </w:rPr>
              <m:t>N</m:t>
            </m:r>
          </m:e>
          <m:sub>
            <m:r>
              <m:rPr>
                <m:sty m:val="p"/>
              </m:rPr>
              <w:rPr>
                <w:rFonts w:ascii="Cambria Math" w:hAnsi="Cambria Math" w:cstheme="minorHAnsi"/>
                <w:sz w:val="21"/>
                <w:szCs w:val="21"/>
              </w:rPr>
              <m:t>TA</m:t>
            </m:r>
            <m:r>
              <w:rPr>
                <w:rFonts w:ascii="Cambria Math" w:hAnsi="Cambria Math" w:cstheme="minorHAnsi"/>
                <w:sz w:val="21"/>
                <w:szCs w:val="21"/>
              </w:rPr>
              <m:t>, offset</m:t>
            </m:r>
          </m:sub>
        </m:sSub>
      </m:oMath>
      <w:r w:rsidRPr="00DA2415">
        <w:rPr>
          <w:rFonts w:asciiTheme="minorHAnsi" w:eastAsia="Times New Roman" w:hAnsiTheme="minorHAnsi" w:cstheme="minorHAnsi"/>
          <w:sz w:val="21"/>
          <w:szCs w:val="21"/>
          <w:lang w:val="en-US"/>
        </w:rPr>
        <w:t xml:space="preserve"> for the serving cell. It is used to reserve enough time from uplink to downlink switching in gNB (as well in UE). Downlink to Uplink switching is considered in the guard period of the special slot. In SBFD, timing advance offset results in inter slot interference between uplink sub band and downlink slots.</w:t>
      </w:r>
    </w:p>
    <w:p w14:paraId="4FDA296C" w14:textId="77777777" w:rsidR="007B2E0C" w:rsidRDefault="007B2E0C" w:rsidP="007B2E0C">
      <w:pPr>
        <w:rPr>
          <w:rFonts w:eastAsia="Times New Roman"/>
          <w:sz w:val="22"/>
          <w:szCs w:val="22"/>
          <w:lang w:val="en-US"/>
        </w:rPr>
      </w:pPr>
    </w:p>
    <w:p w14:paraId="7F740406" w14:textId="77777777" w:rsidR="007B2E0C" w:rsidRPr="00DA2415" w:rsidRDefault="007B2E0C" w:rsidP="007B2E0C">
      <w:pPr>
        <w:jc w:val="both"/>
        <w:rPr>
          <w:rFonts w:asciiTheme="minorHAnsi" w:eastAsia="Times New Roman" w:hAnsiTheme="minorHAnsi" w:cstheme="minorHAnsi"/>
          <w:sz w:val="21"/>
          <w:szCs w:val="21"/>
          <w:lang w:val="en-US"/>
        </w:rPr>
      </w:pPr>
      <w:r w:rsidRPr="00DA2415">
        <w:rPr>
          <w:rFonts w:asciiTheme="minorHAnsi" w:eastAsia="Times New Roman" w:hAnsiTheme="minorHAnsi" w:cstheme="minorHAnsi"/>
          <w:sz w:val="21"/>
          <w:szCs w:val="21"/>
          <w:lang w:val="en-US"/>
        </w:rPr>
        <w:t>One of the solutions is to consider two timing</w:t>
      </w:r>
      <w:r>
        <w:rPr>
          <w:rFonts w:asciiTheme="minorHAnsi" w:eastAsia="Times New Roman" w:hAnsiTheme="minorHAnsi" w:cstheme="minorHAnsi"/>
          <w:sz w:val="21"/>
          <w:szCs w:val="21"/>
          <w:lang w:val="en-US"/>
        </w:rPr>
        <w:t xml:space="preserve"> advance</w:t>
      </w:r>
      <w:r w:rsidRPr="00DA2415">
        <w:rPr>
          <w:rFonts w:asciiTheme="minorHAnsi" w:eastAsia="Times New Roman" w:hAnsiTheme="minorHAnsi" w:cstheme="minorHAnsi"/>
          <w:sz w:val="21"/>
          <w:szCs w:val="21"/>
          <w:lang w:val="en-US"/>
        </w:rPr>
        <w:t xml:space="preserve"> offsets – one for</w:t>
      </w:r>
      <w:r>
        <w:rPr>
          <w:rFonts w:asciiTheme="minorHAnsi" w:eastAsia="Times New Roman" w:hAnsiTheme="minorHAnsi" w:cstheme="minorHAnsi"/>
          <w:sz w:val="21"/>
          <w:szCs w:val="21"/>
          <w:lang w:val="en-US"/>
        </w:rPr>
        <w:t xml:space="preserve"> </w:t>
      </w:r>
      <w:r w:rsidRPr="00DA2415">
        <w:rPr>
          <w:rFonts w:asciiTheme="minorHAnsi" w:eastAsia="Times New Roman" w:hAnsiTheme="minorHAnsi" w:cstheme="minorHAnsi"/>
          <w:sz w:val="21"/>
          <w:szCs w:val="21"/>
          <w:lang w:val="en-US"/>
        </w:rPr>
        <w:t xml:space="preserve">uplink subband and another one for uplink slots i.e  </w:t>
      </w:r>
      <m:oMath>
        <m:sSub>
          <m:sSubPr>
            <m:ctrlPr>
              <w:rPr>
                <w:rFonts w:ascii="Cambria Math" w:hAnsi="Cambria Math" w:cstheme="minorHAnsi"/>
                <w:sz w:val="21"/>
                <w:szCs w:val="21"/>
              </w:rPr>
            </m:ctrlPr>
          </m:sSubPr>
          <m:e>
            <m:r>
              <w:rPr>
                <w:rFonts w:ascii="Cambria Math" w:hAnsi="Cambria Math" w:cstheme="minorHAnsi"/>
                <w:sz w:val="21"/>
                <w:szCs w:val="21"/>
              </w:rPr>
              <m:t>N</m:t>
            </m:r>
          </m:e>
          <m:sub>
            <m:r>
              <m:rPr>
                <m:sty m:val="p"/>
              </m:rPr>
              <w:rPr>
                <w:rFonts w:ascii="Cambria Math" w:hAnsi="Cambria Math" w:cstheme="minorHAnsi"/>
                <w:sz w:val="21"/>
                <w:szCs w:val="21"/>
              </w:rPr>
              <m:t>TA</m:t>
            </m:r>
            <m:r>
              <w:rPr>
                <w:rFonts w:ascii="Cambria Math" w:hAnsi="Cambria Math" w:cstheme="minorHAnsi"/>
                <w:sz w:val="21"/>
                <w:szCs w:val="21"/>
              </w:rPr>
              <m:t>, offset</m:t>
            </m:r>
          </m:sub>
        </m:sSub>
        <m:r>
          <w:rPr>
            <w:rFonts w:ascii="Cambria Math" w:hAnsi="Cambria Math" w:cstheme="minorHAnsi"/>
            <w:sz w:val="21"/>
            <w:szCs w:val="21"/>
          </w:rPr>
          <m:t>=0</m:t>
        </m:r>
      </m:oMath>
      <w:r w:rsidRPr="00DA2415">
        <w:rPr>
          <w:rFonts w:asciiTheme="minorHAnsi" w:eastAsia="Times New Roman" w:hAnsiTheme="minorHAnsi" w:cstheme="minorHAnsi"/>
          <w:sz w:val="21"/>
          <w:szCs w:val="21"/>
        </w:rPr>
        <w:t xml:space="preserve"> for</w:t>
      </w:r>
      <w:r>
        <w:rPr>
          <w:rFonts w:asciiTheme="minorHAnsi" w:eastAsia="Times New Roman" w:hAnsiTheme="minorHAnsi" w:cstheme="minorHAnsi"/>
          <w:sz w:val="21"/>
          <w:szCs w:val="21"/>
        </w:rPr>
        <w:t xml:space="preserve"> uplink sub band and use the existing non-zero timing advance offset  </w:t>
      </w:r>
      <m:oMath>
        <m:sSub>
          <m:sSubPr>
            <m:ctrlPr>
              <w:rPr>
                <w:rFonts w:ascii="Cambria Math" w:hAnsi="Cambria Math" w:cstheme="minorHAnsi"/>
                <w:sz w:val="21"/>
                <w:szCs w:val="21"/>
              </w:rPr>
            </m:ctrlPr>
          </m:sSubPr>
          <m:e>
            <m:r>
              <w:rPr>
                <w:rFonts w:ascii="Cambria Math" w:hAnsi="Cambria Math" w:cstheme="minorHAnsi"/>
                <w:sz w:val="21"/>
                <w:szCs w:val="21"/>
              </w:rPr>
              <m:t>N</m:t>
            </m:r>
          </m:e>
          <m:sub>
            <m:r>
              <m:rPr>
                <m:sty m:val="p"/>
              </m:rPr>
              <w:rPr>
                <w:rFonts w:ascii="Cambria Math" w:hAnsi="Cambria Math" w:cstheme="minorHAnsi"/>
                <w:sz w:val="21"/>
                <w:szCs w:val="21"/>
              </w:rPr>
              <m:t>TA</m:t>
            </m:r>
            <m:r>
              <w:rPr>
                <w:rFonts w:ascii="Cambria Math" w:hAnsi="Cambria Math" w:cstheme="minorHAnsi"/>
                <w:sz w:val="21"/>
                <w:szCs w:val="21"/>
              </w:rPr>
              <m:t>, offset</m:t>
            </m:r>
          </m:sub>
        </m:sSub>
        <m:r>
          <w:rPr>
            <w:rFonts w:ascii="Cambria Math" w:hAnsi="Cambria Math" w:cstheme="minorHAnsi"/>
            <w:sz w:val="21"/>
            <w:szCs w:val="21"/>
          </w:rPr>
          <m:t>=39936</m:t>
        </m:r>
      </m:oMath>
      <w:r>
        <w:rPr>
          <w:rFonts w:asciiTheme="minorHAnsi" w:eastAsia="Times New Roman" w:hAnsiTheme="minorHAnsi" w:cstheme="minorHAnsi"/>
          <w:sz w:val="21"/>
          <w:szCs w:val="21"/>
        </w:rPr>
        <w:t xml:space="preserve"> for FR1 and </w:t>
      </w:r>
      <m:oMath>
        <m:sSub>
          <m:sSubPr>
            <m:ctrlPr>
              <w:rPr>
                <w:rFonts w:ascii="Cambria Math" w:hAnsi="Cambria Math" w:cstheme="minorHAnsi"/>
                <w:sz w:val="21"/>
                <w:szCs w:val="21"/>
              </w:rPr>
            </m:ctrlPr>
          </m:sSubPr>
          <m:e>
            <m:r>
              <w:rPr>
                <w:rFonts w:ascii="Cambria Math" w:hAnsi="Cambria Math" w:cstheme="minorHAnsi"/>
                <w:sz w:val="21"/>
                <w:szCs w:val="21"/>
              </w:rPr>
              <m:t>N</m:t>
            </m:r>
          </m:e>
          <m:sub>
            <m:r>
              <m:rPr>
                <m:sty m:val="p"/>
              </m:rPr>
              <w:rPr>
                <w:rFonts w:ascii="Cambria Math" w:hAnsi="Cambria Math" w:cstheme="minorHAnsi"/>
                <w:sz w:val="21"/>
                <w:szCs w:val="21"/>
              </w:rPr>
              <m:t>TA</m:t>
            </m:r>
            <m:r>
              <w:rPr>
                <w:rFonts w:ascii="Cambria Math" w:hAnsi="Cambria Math" w:cstheme="minorHAnsi"/>
                <w:sz w:val="21"/>
                <w:szCs w:val="21"/>
              </w:rPr>
              <m:t>, offset</m:t>
            </m:r>
          </m:sub>
        </m:sSub>
        <m:r>
          <w:rPr>
            <w:rFonts w:ascii="Cambria Math" w:hAnsi="Cambria Math" w:cstheme="minorHAnsi"/>
            <w:sz w:val="21"/>
            <w:szCs w:val="21"/>
          </w:rPr>
          <m:t>=13792</m:t>
        </m:r>
      </m:oMath>
      <w:r>
        <w:rPr>
          <w:rFonts w:asciiTheme="minorHAnsi" w:eastAsia="Times New Roman" w:hAnsiTheme="minorHAnsi" w:cstheme="minorHAnsi"/>
          <w:sz w:val="21"/>
          <w:szCs w:val="21"/>
        </w:rPr>
        <w:t xml:space="preserve"> for FR2. But this solution has one disadvantage. SBFD uplink sub band and uplink slots will have time difference and SBFD aware UE may not be able to transmit both in the uplink sub band and uplink slots due to time difference. If UE has to transmit its uplink both in SBFD uplink sub band and uplink slot, then it needs to update its timing advance offset within a periodicity. </w:t>
      </w:r>
    </w:p>
    <w:p w14:paraId="20CB5AAF" w14:textId="77777777" w:rsidR="007B2E0C" w:rsidRDefault="007B2E0C" w:rsidP="007B2E0C">
      <w:pPr>
        <w:rPr>
          <w:rFonts w:eastAsia="Times New Roman"/>
          <w:sz w:val="22"/>
          <w:szCs w:val="22"/>
          <w:lang w:val="en-US"/>
        </w:rPr>
      </w:pPr>
    </w:p>
    <w:p w14:paraId="3462B2D5" w14:textId="77777777" w:rsidR="007B2E0C" w:rsidRDefault="007B2E0C" w:rsidP="007B2E0C">
      <w:pPr>
        <w:rPr>
          <w:rFonts w:eastAsia="Times New Roman"/>
          <w:sz w:val="22"/>
          <w:szCs w:val="22"/>
          <w:lang w:val="en-US"/>
        </w:rPr>
      </w:pPr>
      <w:r>
        <w:rPr>
          <w:rFonts w:eastAsia="Times New Roman"/>
          <w:noProof/>
          <w:sz w:val="22"/>
          <w:szCs w:val="22"/>
          <w:lang w:val="en-US"/>
        </w:rPr>
        <w:drawing>
          <wp:inline distT="0" distB="0" distL="0" distR="0" wp14:anchorId="46DF74CD" wp14:editId="0590AAA0">
            <wp:extent cx="4292092" cy="21626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9258" cy="2166235"/>
                    </a:xfrm>
                    <a:prstGeom prst="rect">
                      <a:avLst/>
                    </a:prstGeom>
                    <a:noFill/>
                  </pic:spPr>
                </pic:pic>
              </a:graphicData>
            </a:graphic>
          </wp:inline>
        </w:drawing>
      </w:r>
    </w:p>
    <w:p w14:paraId="49736541" w14:textId="77777777" w:rsidR="007B2E0C" w:rsidRDefault="007B2E0C" w:rsidP="007B2E0C">
      <w:pPr>
        <w:keepNext/>
      </w:pPr>
      <w:r>
        <w:rPr>
          <w:rFonts w:eastAsia="Times New Roman"/>
          <w:noProof/>
          <w:sz w:val="22"/>
          <w:szCs w:val="22"/>
          <w:lang w:val="en-US"/>
        </w:rPr>
        <w:lastRenderedPageBreak/>
        <w:drawing>
          <wp:inline distT="0" distB="0" distL="0" distR="0" wp14:anchorId="19EE80E9" wp14:editId="6DD43ABE">
            <wp:extent cx="5544922" cy="21361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54934" cy="2140042"/>
                    </a:xfrm>
                    <a:prstGeom prst="rect">
                      <a:avLst/>
                    </a:prstGeom>
                    <a:noFill/>
                  </pic:spPr>
                </pic:pic>
              </a:graphicData>
            </a:graphic>
          </wp:inline>
        </w:drawing>
      </w:r>
    </w:p>
    <w:p w14:paraId="6B003A37" w14:textId="6037FF4A" w:rsidR="007B2E0C" w:rsidRDefault="007B2E0C" w:rsidP="007B2E0C">
      <w:pPr>
        <w:pStyle w:val="Caption"/>
        <w:jc w:val="center"/>
      </w:pPr>
      <w:r>
        <w:t xml:space="preserve">Figure </w:t>
      </w:r>
      <w:r>
        <w:fldChar w:fldCharType="begin"/>
      </w:r>
      <w:r>
        <w:instrText xml:space="preserve"> SEQ Figure \* ARABIC </w:instrText>
      </w:r>
      <w:r>
        <w:fldChar w:fldCharType="separate"/>
      </w:r>
      <w:r w:rsidR="001F72C7">
        <w:rPr>
          <w:noProof/>
        </w:rPr>
        <w:t>3</w:t>
      </w:r>
      <w:r>
        <w:fldChar w:fldCharType="end"/>
      </w:r>
      <w:r>
        <w:t>: Solution 1: two different time offsets for uplink subband and uplink slots</w:t>
      </w:r>
    </w:p>
    <w:p w14:paraId="02C63463" w14:textId="77777777" w:rsidR="007B2E0C" w:rsidRPr="007C7407" w:rsidRDefault="007B2E0C" w:rsidP="007B2E0C">
      <w:pPr>
        <w:spacing w:before="120" w:after="120"/>
        <w:jc w:val="both"/>
        <w:rPr>
          <w:rFonts w:asciiTheme="minorHAnsi" w:hAnsiTheme="minorHAnsi" w:cstheme="minorHAnsi"/>
          <w:sz w:val="21"/>
          <w:szCs w:val="21"/>
        </w:rPr>
      </w:pPr>
      <w:r w:rsidRPr="007C7407">
        <w:rPr>
          <w:rFonts w:asciiTheme="minorHAnsi" w:hAnsiTheme="minorHAnsi" w:cstheme="minorHAnsi"/>
          <w:sz w:val="21"/>
          <w:szCs w:val="21"/>
        </w:rPr>
        <w:t xml:space="preserve">The other solution is to cancel the uplink transmission grant to the first uplink symbol of the uplink subband, by sending cancellation message via DCI, or indicate the first symbol is not available for the uplink transmission via RRC configuration. But this will result in the loss one uplink sub band symbol. </w:t>
      </w:r>
    </w:p>
    <w:p w14:paraId="08D47CBB" w14:textId="77777777" w:rsidR="007B2E0C" w:rsidRDefault="007B2E0C" w:rsidP="007B2E0C">
      <w:pPr>
        <w:keepNext/>
      </w:pPr>
      <w:r>
        <w:rPr>
          <w:noProof/>
        </w:rPr>
        <w:drawing>
          <wp:inline distT="0" distB="0" distL="0" distR="0" wp14:anchorId="01DE6B89" wp14:editId="4CD01872">
            <wp:extent cx="5839617" cy="262615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9391" cy="2630553"/>
                    </a:xfrm>
                    <a:prstGeom prst="rect">
                      <a:avLst/>
                    </a:prstGeom>
                    <a:noFill/>
                  </pic:spPr>
                </pic:pic>
              </a:graphicData>
            </a:graphic>
          </wp:inline>
        </w:drawing>
      </w:r>
    </w:p>
    <w:p w14:paraId="5AC1BF57" w14:textId="1B80A637" w:rsidR="007B2E0C" w:rsidRDefault="007B2E0C" w:rsidP="007B2E0C">
      <w:pPr>
        <w:pStyle w:val="Caption"/>
        <w:jc w:val="center"/>
      </w:pPr>
      <w:r>
        <w:t xml:space="preserve">Figure </w:t>
      </w:r>
      <w:r>
        <w:fldChar w:fldCharType="begin"/>
      </w:r>
      <w:r>
        <w:instrText xml:space="preserve"> SEQ Figure \* ARABIC </w:instrText>
      </w:r>
      <w:r>
        <w:fldChar w:fldCharType="separate"/>
      </w:r>
      <w:r w:rsidR="001F72C7">
        <w:rPr>
          <w:noProof/>
        </w:rPr>
        <w:t>4</w:t>
      </w:r>
      <w:r>
        <w:fldChar w:fldCharType="end"/>
      </w:r>
      <w:r>
        <w:t>: Solution 2: Cancelling the first symbol in the uplink sub band</w:t>
      </w:r>
    </w:p>
    <w:p w14:paraId="55D66049" w14:textId="77777777" w:rsidR="007B2E0C" w:rsidRPr="006D6B5B" w:rsidRDefault="007B2E0C" w:rsidP="001C1C45">
      <w:pPr>
        <w:spacing w:before="120" w:after="120"/>
        <w:jc w:val="both"/>
        <w:rPr>
          <w:rFonts w:asciiTheme="minorHAnsi" w:hAnsiTheme="minorHAnsi" w:cstheme="minorHAnsi"/>
          <w:sz w:val="21"/>
          <w:szCs w:val="21"/>
        </w:rPr>
      </w:pPr>
      <w:r w:rsidRPr="006D6B5B">
        <w:rPr>
          <w:rFonts w:asciiTheme="minorHAnsi" w:hAnsiTheme="minorHAnsi" w:cstheme="minorHAnsi"/>
          <w:sz w:val="21"/>
          <w:szCs w:val="21"/>
        </w:rPr>
        <w:t>Another alternate solution is shortening the first symbol of the uplink sub band, by mapping the data to alternate subcarriers, thus creating two copies in time domain and transmitting the second copy. This symbol can also be used as an alternate for resource muting discussed in Collision handling of 9.3.3. By doing this, we can have a common time offset between SBFD and non SBFD symbols and SBFD aware UE can continue to transmit uplink data in uplink slot, without changing time advance offset.</w:t>
      </w:r>
    </w:p>
    <w:p w14:paraId="1C38AC76" w14:textId="77777777" w:rsidR="007B2E0C" w:rsidRDefault="007B2E0C" w:rsidP="007B2E0C">
      <w:pPr>
        <w:keepNext/>
        <w:jc w:val="center"/>
      </w:pPr>
      <w:r>
        <w:rPr>
          <w:noProof/>
        </w:rPr>
        <w:lastRenderedPageBreak/>
        <w:drawing>
          <wp:inline distT="0" distB="0" distL="0" distR="0" wp14:anchorId="6646B7AA" wp14:editId="4200D4F7">
            <wp:extent cx="5925312" cy="175941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5600" cy="1762466"/>
                    </a:xfrm>
                    <a:prstGeom prst="rect">
                      <a:avLst/>
                    </a:prstGeom>
                    <a:noFill/>
                  </pic:spPr>
                </pic:pic>
              </a:graphicData>
            </a:graphic>
          </wp:inline>
        </w:drawing>
      </w:r>
    </w:p>
    <w:p w14:paraId="453CD979" w14:textId="5D0F62A8" w:rsidR="007B2E0C" w:rsidRPr="00FC0AD7" w:rsidRDefault="007B2E0C" w:rsidP="007B2E0C">
      <w:pPr>
        <w:pStyle w:val="Caption"/>
        <w:jc w:val="center"/>
      </w:pPr>
      <w:r>
        <w:t xml:space="preserve">Figure </w:t>
      </w:r>
      <w:r>
        <w:fldChar w:fldCharType="begin"/>
      </w:r>
      <w:r>
        <w:instrText xml:space="preserve"> SEQ Figure \* ARABIC </w:instrText>
      </w:r>
      <w:r>
        <w:fldChar w:fldCharType="separate"/>
      </w:r>
      <w:r w:rsidR="001F72C7">
        <w:rPr>
          <w:noProof/>
        </w:rPr>
        <w:t>5</w:t>
      </w:r>
      <w:r>
        <w:fldChar w:fldCharType="end"/>
      </w:r>
      <w:r>
        <w:t>: Solution 3: Shortening the first symbol of SBFD uplink by mapping alternate carriers</w:t>
      </w:r>
    </w:p>
    <w:p w14:paraId="4A6FD00C" w14:textId="77777777" w:rsidR="007B2E0C" w:rsidRDefault="007B2E0C" w:rsidP="007B2E0C">
      <w:pPr>
        <w:rPr>
          <w:rFonts w:eastAsia="Times New Roman"/>
          <w:sz w:val="22"/>
          <w:szCs w:val="22"/>
          <w:lang w:val="en-US"/>
        </w:rPr>
      </w:pPr>
    </w:p>
    <w:p w14:paraId="3E8D3513" w14:textId="648A83C1" w:rsidR="007B2E0C" w:rsidRPr="006D6B5B" w:rsidRDefault="007B2E0C" w:rsidP="007B2E0C">
      <w:pPr>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Proposal</w:t>
      </w:r>
      <w:r w:rsidR="00E65E6C">
        <w:rPr>
          <w:rFonts w:asciiTheme="minorHAnsi" w:eastAsia="Times New Roman" w:hAnsiTheme="minorHAnsi" w:cstheme="minorHAnsi"/>
          <w:b/>
          <w:bCs/>
          <w:sz w:val="21"/>
          <w:szCs w:val="21"/>
          <w:lang w:val="en-US"/>
        </w:rPr>
        <w:t xml:space="preserve"> 12</w:t>
      </w:r>
      <w:r w:rsidRPr="006D6B5B">
        <w:rPr>
          <w:rFonts w:asciiTheme="minorHAnsi" w:eastAsia="Times New Roman" w:hAnsiTheme="minorHAnsi" w:cstheme="minorHAnsi"/>
          <w:b/>
          <w:bCs/>
          <w:sz w:val="21"/>
          <w:szCs w:val="21"/>
          <w:lang w:val="en-US"/>
        </w:rPr>
        <w:t>: Consider the following options to handle inter slot interference:</w:t>
      </w:r>
    </w:p>
    <w:p w14:paraId="4A39F624" w14:textId="77777777" w:rsidR="007B2E0C" w:rsidRPr="006D6B5B" w:rsidRDefault="007B2E0C" w:rsidP="007B2E0C">
      <w:pPr>
        <w:ind w:left="720"/>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Option 1: Use two timing advance offsets for UL transmission, one for SBFD symbols and another one for non SBFD symbols</w:t>
      </w:r>
    </w:p>
    <w:p w14:paraId="2CA48D8F" w14:textId="77777777" w:rsidR="007B2E0C" w:rsidRPr="006D6B5B" w:rsidRDefault="007B2E0C" w:rsidP="007B2E0C">
      <w:pPr>
        <w:ind w:left="720"/>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Option 2: Cancel the first uplink subband symbol, either by SBFD frame structure configuration, RRC configuration or by sending DCI</w:t>
      </w:r>
    </w:p>
    <w:p w14:paraId="3FD76F8E" w14:textId="77777777" w:rsidR="007B2E0C" w:rsidRPr="006D6B5B" w:rsidRDefault="007B2E0C" w:rsidP="007B2E0C">
      <w:pPr>
        <w:ind w:firstLine="576"/>
        <w:rPr>
          <w:rFonts w:asciiTheme="minorHAnsi" w:eastAsia="Times New Roman" w:hAnsiTheme="minorHAnsi" w:cstheme="minorBidi"/>
          <w:b/>
          <w:sz w:val="21"/>
          <w:szCs w:val="21"/>
        </w:rPr>
      </w:pPr>
      <w:r>
        <w:rPr>
          <w:rFonts w:asciiTheme="minorHAnsi" w:eastAsia="Times New Roman" w:hAnsiTheme="minorHAnsi" w:cstheme="minorBidi"/>
          <w:b/>
          <w:sz w:val="21"/>
          <w:szCs w:val="21"/>
        </w:rPr>
        <w:t xml:space="preserve">   </w:t>
      </w:r>
      <w:r w:rsidRPr="070F8EC4">
        <w:rPr>
          <w:rFonts w:asciiTheme="minorHAnsi" w:eastAsia="Times New Roman" w:hAnsiTheme="minorHAnsi" w:cstheme="minorBidi"/>
          <w:b/>
          <w:sz w:val="21"/>
          <w:szCs w:val="21"/>
        </w:rPr>
        <w:t xml:space="preserve">Option 3: Shortening the first uplink symbol by mapping alternate subcarriers.  </w:t>
      </w:r>
    </w:p>
    <w:p w14:paraId="746B176A" w14:textId="77777777" w:rsidR="006078C6" w:rsidRDefault="006078C6" w:rsidP="00CC2E3E">
      <w:pPr>
        <w:pStyle w:val="Heading1"/>
      </w:pPr>
      <w:r w:rsidRPr="00CC2E3E">
        <w:t>Conclusion</w:t>
      </w:r>
    </w:p>
    <w:p w14:paraId="26BB57CD" w14:textId="55F5091F" w:rsidR="00AC1EFD" w:rsidRDefault="00707FEE" w:rsidP="00AC1EFD">
      <w:r>
        <w:t xml:space="preserve">These are </w:t>
      </w:r>
      <w:r w:rsidR="000B4FA9">
        <w:t>observations and</w:t>
      </w:r>
      <w:r w:rsidR="00181458">
        <w:t xml:space="preserve"> proposals </w:t>
      </w:r>
      <w:r w:rsidR="004908C6">
        <w:t>on SBFD Tx Rx measurement proc</w:t>
      </w:r>
      <w:r w:rsidR="00D4082B">
        <w:t>edures.</w:t>
      </w:r>
    </w:p>
    <w:p w14:paraId="61A41C07" w14:textId="77777777" w:rsidR="009A23E3" w:rsidRDefault="009A23E3" w:rsidP="009A23E3">
      <w:pPr>
        <w:pStyle w:val="Proposal"/>
        <w:numPr>
          <w:ilvl w:val="0"/>
          <w:numId w:val="0"/>
        </w:numPr>
        <w:rPr>
          <w:rFonts w:asciiTheme="minorHAnsi" w:hAnsiTheme="minorHAnsi" w:cstheme="minorHAnsi"/>
          <w:sz w:val="21"/>
          <w:szCs w:val="21"/>
        </w:rPr>
      </w:pPr>
      <w:r w:rsidRPr="00A54222">
        <w:rPr>
          <w:rFonts w:asciiTheme="minorHAnsi" w:hAnsiTheme="minorHAnsi" w:cstheme="minorHAnsi"/>
          <w:sz w:val="21"/>
          <w:szCs w:val="21"/>
          <w:lang w:val="en-US"/>
        </w:rPr>
        <w:t>Proposal</w:t>
      </w:r>
      <w:r>
        <w:rPr>
          <w:rFonts w:asciiTheme="minorHAnsi" w:hAnsiTheme="minorHAnsi" w:cstheme="minorHAnsi"/>
          <w:sz w:val="21"/>
          <w:szCs w:val="21"/>
          <w:lang w:val="en-US"/>
        </w:rPr>
        <w:t xml:space="preserve"> 1</w:t>
      </w:r>
      <w:r w:rsidRPr="00A54222">
        <w:rPr>
          <w:rFonts w:asciiTheme="minorHAnsi" w:hAnsiTheme="minorHAnsi" w:cstheme="minorHAnsi"/>
          <w:sz w:val="21"/>
          <w:szCs w:val="21"/>
          <w:lang w:val="en-US"/>
        </w:rPr>
        <w:t xml:space="preserve">: </w:t>
      </w:r>
      <w:r w:rsidRPr="00F301D9">
        <w:rPr>
          <w:rFonts w:asciiTheme="minorHAnsi" w:hAnsiTheme="minorHAnsi" w:cstheme="minorHAnsi"/>
          <w:sz w:val="21"/>
          <w:szCs w:val="21"/>
        </w:rPr>
        <w:t>Guard symbols needed for the transition from non-SBFD symbols to SBFD symbols must be placed exclusively in the SBFD slots.</w:t>
      </w:r>
    </w:p>
    <w:p w14:paraId="38980B55" w14:textId="77777777" w:rsidR="009A23E3" w:rsidRDefault="009A23E3" w:rsidP="009A23E3">
      <w:pPr>
        <w:pStyle w:val="Proposal"/>
        <w:numPr>
          <w:ilvl w:val="0"/>
          <w:numId w:val="0"/>
        </w:numPr>
        <w:rPr>
          <w:rFonts w:asciiTheme="minorHAnsi" w:hAnsiTheme="minorHAnsi" w:cstheme="minorHAnsi"/>
          <w:sz w:val="21"/>
          <w:szCs w:val="21"/>
          <w:lang w:val="en-US"/>
        </w:rPr>
      </w:pPr>
      <w:r w:rsidRPr="009C1C8F">
        <w:rPr>
          <w:rFonts w:asciiTheme="minorHAnsi" w:hAnsiTheme="minorHAnsi" w:cstheme="minorHAnsi"/>
          <w:sz w:val="21"/>
          <w:szCs w:val="21"/>
          <w:lang w:val="en-US"/>
        </w:rPr>
        <w:t>Proposal</w:t>
      </w:r>
      <w:r>
        <w:rPr>
          <w:rFonts w:asciiTheme="minorHAnsi" w:hAnsiTheme="minorHAnsi" w:cstheme="minorHAnsi"/>
          <w:sz w:val="21"/>
          <w:szCs w:val="21"/>
          <w:lang w:val="en-US"/>
        </w:rPr>
        <w:t xml:space="preserve"> 2</w:t>
      </w:r>
      <w:r w:rsidRPr="009C1C8F">
        <w:rPr>
          <w:rFonts w:asciiTheme="minorHAnsi" w:hAnsiTheme="minorHAnsi" w:cstheme="minorHAnsi"/>
          <w:sz w:val="21"/>
          <w:szCs w:val="21"/>
          <w:lang w:val="en-US"/>
        </w:rPr>
        <w:t>: UE specific guard band is not required in SBFD operation.</w:t>
      </w:r>
    </w:p>
    <w:p w14:paraId="4092F4BD" w14:textId="77777777" w:rsidR="009A23E3" w:rsidRDefault="009A23E3" w:rsidP="009A23E3">
      <w:pPr>
        <w:spacing w:before="120" w:after="120"/>
        <w:rPr>
          <w:rFonts w:asciiTheme="minorHAnsi" w:hAnsiTheme="minorHAnsi" w:cstheme="minorBidi"/>
          <w:b/>
          <w:bCs/>
          <w:sz w:val="21"/>
          <w:szCs w:val="21"/>
          <w:lang w:val="en-US"/>
        </w:rPr>
      </w:pPr>
      <w:r w:rsidRPr="07589FF9">
        <w:rPr>
          <w:rFonts w:asciiTheme="minorHAnsi" w:hAnsiTheme="minorHAnsi" w:cstheme="minorBidi"/>
          <w:b/>
          <w:bCs/>
          <w:sz w:val="21"/>
          <w:szCs w:val="21"/>
          <w:lang w:val="en-US"/>
        </w:rPr>
        <w:t>Proposal</w:t>
      </w:r>
      <w:r>
        <w:rPr>
          <w:rFonts w:asciiTheme="minorHAnsi" w:hAnsiTheme="minorHAnsi" w:cstheme="minorBidi"/>
          <w:b/>
          <w:bCs/>
          <w:sz w:val="21"/>
          <w:szCs w:val="21"/>
          <w:lang w:val="en-US"/>
        </w:rPr>
        <w:t xml:space="preserve"> 3</w:t>
      </w:r>
      <w:r w:rsidRPr="07589FF9">
        <w:rPr>
          <w:rFonts w:asciiTheme="minorHAnsi" w:hAnsiTheme="minorHAnsi" w:cstheme="minorBidi"/>
          <w:b/>
          <w:bCs/>
          <w:sz w:val="21"/>
          <w:szCs w:val="21"/>
          <w:lang w:val="en-US"/>
        </w:rPr>
        <w:t xml:space="preserve">: </w:t>
      </w:r>
      <w:r>
        <w:rPr>
          <w:rFonts w:asciiTheme="minorHAnsi" w:hAnsiTheme="minorHAnsi" w:cstheme="minorBidi"/>
          <w:b/>
          <w:bCs/>
          <w:sz w:val="21"/>
          <w:szCs w:val="21"/>
          <w:lang w:val="en-US"/>
        </w:rPr>
        <w:t xml:space="preserve"> Option 1 is preferred over Option 2 as Option 1 enables optimal resource usage. </w:t>
      </w:r>
    </w:p>
    <w:p w14:paraId="4157D571" w14:textId="70B57C46" w:rsidR="009A23E3" w:rsidRDefault="009A23E3" w:rsidP="009A23E3">
      <w:pPr>
        <w:pStyle w:val="Proposal"/>
        <w:numPr>
          <w:ilvl w:val="0"/>
          <w:numId w:val="0"/>
        </w:numPr>
        <w:rPr>
          <w:rFonts w:asciiTheme="minorHAnsi" w:hAnsiTheme="minorHAnsi"/>
          <w:sz w:val="21"/>
          <w:szCs w:val="21"/>
          <w:lang w:val="en-US"/>
        </w:rPr>
      </w:pPr>
      <w:r>
        <w:rPr>
          <w:rFonts w:asciiTheme="minorHAnsi" w:hAnsiTheme="minorHAnsi"/>
          <w:sz w:val="21"/>
          <w:szCs w:val="21"/>
          <w:lang w:val="en-US"/>
        </w:rPr>
        <w:t>Proposal 4: Consider switching period (SBFD to non SBFD symbols) as invalid symbols for PUSCH repetition type B.</w:t>
      </w:r>
    </w:p>
    <w:p w14:paraId="6B29A17F" w14:textId="77777777" w:rsidR="009A23E3" w:rsidRPr="00A67627" w:rsidRDefault="009A23E3" w:rsidP="009A23E3">
      <w:pPr>
        <w:spacing w:before="120" w:after="120"/>
        <w:jc w:val="both"/>
        <w:rPr>
          <w:rFonts w:asciiTheme="minorHAnsi" w:hAnsiTheme="minorHAnsi" w:cstheme="minorBidi"/>
          <w:b/>
          <w:bCs/>
          <w:sz w:val="21"/>
          <w:szCs w:val="21"/>
          <w:lang w:eastAsia="zh-CN"/>
        </w:rPr>
      </w:pPr>
      <w:r w:rsidRPr="07589FF9">
        <w:rPr>
          <w:rFonts w:asciiTheme="minorHAnsi" w:hAnsiTheme="minorHAnsi" w:cstheme="minorBidi"/>
          <w:b/>
          <w:bCs/>
          <w:sz w:val="21"/>
          <w:szCs w:val="21"/>
          <w:lang w:eastAsia="zh-CN"/>
        </w:rPr>
        <w:t>Proposal</w:t>
      </w:r>
      <w:r>
        <w:rPr>
          <w:rFonts w:asciiTheme="minorHAnsi" w:hAnsiTheme="minorHAnsi" w:cstheme="minorBidi"/>
          <w:b/>
          <w:bCs/>
          <w:sz w:val="21"/>
          <w:szCs w:val="21"/>
          <w:lang w:eastAsia="zh-CN"/>
        </w:rPr>
        <w:t xml:space="preserve"> 5</w:t>
      </w:r>
      <w:r w:rsidRPr="07589FF9">
        <w:rPr>
          <w:rFonts w:asciiTheme="minorHAnsi" w:hAnsiTheme="minorHAnsi" w:cstheme="minorBidi"/>
          <w:b/>
          <w:bCs/>
          <w:sz w:val="21"/>
          <w:szCs w:val="21"/>
          <w:lang w:eastAsia="zh-CN"/>
        </w:rPr>
        <w:t xml:space="preserve">: </w:t>
      </w:r>
      <w:r>
        <w:rPr>
          <w:rFonts w:asciiTheme="minorHAnsi" w:hAnsiTheme="minorHAnsi" w:cstheme="minorBidi"/>
          <w:b/>
          <w:bCs/>
          <w:sz w:val="21"/>
          <w:szCs w:val="21"/>
          <w:lang w:eastAsia="zh-CN"/>
        </w:rPr>
        <w:t>Consider</w:t>
      </w:r>
      <w:r w:rsidRPr="07589FF9">
        <w:rPr>
          <w:rFonts w:asciiTheme="minorHAnsi" w:hAnsiTheme="minorHAnsi" w:cstheme="minorBidi"/>
          <w:b/>
          <w:bCs/>
          <w:sz w:val="21"/>
          <w:szCs w:val="21"/>
          <w:lang w:eastAsia="zh-CN"/>
        </w:rPr>
        <w:t xml:space="preserve"> precoding bundling as wideband, when the number of scheduled PRBs is larger than half of the size of the DL usable PRBs.</w:t>
      </w:r>
    </w:p>
    <w:p w14:paraId="62AC944A" w14:textId="77777777" w:rsidR="00BB50C9" w:rsidRPr="00A3678B" w:rsidRDefault="00BB50C9" w:rsidP="00BB50C9">
      <w:pPr>
        <w:jc w:val="both"/>
        <w:rPr>
          <w:rFonts w:asciiTheme="minorHAnsi" w:eastAsiaTheme="minorEastAsia" w:hAnsiTheme="minorHAnsi" w:cstheme="minorHAnsi"/>
          <w:b/>
          <w:bCs/>
          <w:sz w:val="21"/>
          <w:szCs w:val="21"/>
        </w:rPr>
      </w:pPr>
      <w:r w:rsidRPr="00543932">
        <w:rPr>
          <w:rFonts w:asciiTheme="minorHAnsi" w:eastAsiaTheme="minorEastAsia" w:hAnsiTheme="minorHAnsi" w:cstheme="minorHAnsi"/>
          <w:b/>
          <w:bCs/>
          <w:sz w:val="21"/>
          <w:szCs w:val="21"/>
        </w:rPr>
        <w:t>Proposal</w:t>
      </w:r>
      <w:r>
        <w:rPr>
          <w:rFonts w:asciiTheme="minorHAnsi" w:eastAsiaTheme="minorEastAsia" w:hAnsiTheme="minorHAnsi" w:cstheme="minorHAnsi"/>
          <w:b/>
          <w:bCs/>
          <w:sz w:val="21"/>
          <w:szCs w:val="21"/>
        </w:rPr>
        <w:t xml:space="preserve"> 6</w:t>
      </w:r>
      <w:r w:rsidRPr="00543932">
        <w:rPr>
          <w:rFonts w:asciiTheme="minorHAnsi" w:eastAsiaTheme="minorEastAsia" w:hAnsiTheme="minorHAnsi" w:cstheme="minorHAnsi"/>
          <w:b/>
          <w:bCs/>
          <w:sz w:val="21"/>
          <w:szCs w:val="21"/>
        </w:rPr>
        <w:t>:</w:t>
      </w:r>
      <w:r w:rsidRPr="00A3678B">
        <w:rPr>
          <w:rFonts w:asciiTheme="minorHAnsi" w:eastAsiaTheme="minorEastAsia" w:hAnsiTheme="minorHAnsi" w:cstheme="minorHAnsi"/>
          <w:b/>
          <w:bCs/>
          <w:sz w:val="21"/>
          <w:szCs w:val="21"/>
        </w:rPr>
        <w:t xml:space="preserve"> SSB symbols that are configured within SBFD subbands shall be treated as SBFD symbols.</w:t>
      </w:r>
    </w:p>
    <w:p w14:paraId="11C1C2E3" w14:textId="77777777" w:rsidR="00BB50C9" w:rsidRPr="00A3678B" w:rsidRDefault="00BB50C9" w:rsidP="00BB50C9">
      <w:pPr>
        <w:pStyle w:val="ListParagraph"/>
        <w:numPr>
          <w:ilvl w:val="0"/>
          <w:numId w:val="15"/>
        </w:numPr>
        <w:rPr>
          <w:rFonts w:eastAsiaTheme="minorEastAsia"/>
          <w:b/>
          <w:bCs/>
        </w:rPr>
      </w:pPr>
      <w:r w:rsidRPr="00A3678B">
        <w:rPr>
          <w:rFonts w:asciiTheme="minorHAnsi" w:eastAsiaTheme="minorEastAsia" w:hAnsiTheme="minorHAnsi" w:cstheme="minorHAnsi"/>
          <w:b/>
          <w:bCs/>
          <w:sz w:val="21"/>
          <w:szCs w:val="21"/>
        </w:rPr>
        <w:t>If a UE is required to monitor an SSB in SBFD symbols,</w:t>
      </w:r>
      <w:r w:rsidRPr="00A3678B">
        <w:rPr>
          <w:rFonts w:eastAsiaTheme="minorEastAsia" w:hint="eastAsia"/>
          <w:b/>
          <w:bCs/>
        </w:rPr>
        <w:t xml:space="preserve"> </w:t>
      </w:r>
      <w:r w:rsidRPr="00A3678B">
        <w:rPr>
          <w:rFonts w:eastAsiaTheme="minorEastAsia"/>
          <w:b/>
          <w:bCs/>
        </w:rPr>
        <w:t>o</w:t>
      </w:r>
      <w:r w:rsidRPr="00A3678B">
        <w:rPr>
          <w:rFonts w:eastAsiaTheme="minorEastAsia" w:hint="eastAsia"/>
          <w:b/>
          <w:bCs/>
        </w:rPr>
        <w:t>nly DL receptions within DL usable PRBs are allowed for SBFD aware UEs.</w:t>
      </w:r>
    </w:p>
    <w:p w14:paraId="515E3670" w14:textId="1D9B1409" w:rsidR="00BB50C9" w:rsidRPr="00A3678B" w:rsidRDefault="00BB50C9" w:rsidP="00BB50C9">
      <w:pPr>
        <w:pStyle w:val="ListParagraph"/>
        <w:numPr>
          <w:ilvl w:val="0"/>
          <w:numId w:val="15"/>
        </w:numPr>
        <w:jc w:val="both"/>
        <w:rPr>
          <w:rFonts w:asciiTheme="minorHAnsi" w:eastAsiaTheme="minorEastAsia" w:hAnsiTheme="minorHAnsi" w:cstheme="minorHAnsi"/>
          <w:b/>
          <w:bCs/>
          <w:sz w:val="21"/>
          <w:szCs w:val="21"/>
        </w:rPr>
      </w:pPr>
      <w:r w:rsidRPr="00A3678B">
        <w:rPr>
          <w:rFonts w:asciiTheme="minorHAnsi" w:eastAsiaTheme="minorEastAsia" w:hAnsiTheme="minorHAnsi" w:cstheme="minorHAnsi"/>
          <w:b/>
          <w:bCs/>
          <w:sz w:val="21"/>
          <w:szCs w:val="21"/>
        </w:rPr>
        <w:t xml:space="preserve">If a UE is not required to monitor an SSB in SBFD symbols, then Uplink transmissions in the uplink subband is allowed. </w:t>
      </w:r>
    </w:p>
    <w:p w14:paraId="265B3477" w14:textId="77777777" w:rsidR="00BB50C9" w:rsidRPr="00543932" w:rsidRDefault="00BB50C9" w:rsidP="00BB50C9">
      <w:pPr>
        <w:jc w:val="both"/>
        <w:rPr>
          <w:rFonts w:asciiTheme="minorHAnsi" w:eastAsiaTheme="minorEastAsia" w:hAnsiTheme="minorHAnsi" w:cstheme="minorHAnsi"/>
          <w:b/>
          <w:bCs/>
          <w:sz w:val="21"/>
          <w:szCs w:val="21"/>
        </w:rPr>
      </w:pPr>
      <w:r w:rsidRPr="00543932">
        <w:rPr>
          <w:rFonts w:asciiTheme="minorHAnsi" w:eastAsiaTheme="minorEastAsia" w:hAnsiTheme="minorHAnsi" w:cstheme="minorHAnsi"/>
          <w:b/>
          <w:bCs/>
          <w:sz w:val="21"/>
          <w:szCs w:val="21"/>
        </w:rPr>
        <w:tab/>
        <w:t>Note: The SSB block is assumed to be within DL subband</w:t>
      </w:r>
    </w:p>
    <w:p w14:paraId="3076BA4B" w14:textId="77777777" w:rsidR="009A23E3" w:rsidRPr="00506051" w:rsidRDefault="009A23E3" w:rsidP="009A23E3">
      <w:pPr>
        <w:spacing w:before="120" w:after="120"/>
        <w:jc w:val="both"/>
        <w:rPr>
          <w:rFonts w:asciiTheme="minorHAnsi" w:eastAsiaTheme="minorEastAsia" w:hAnsiTheme="minorHAnsi" w:cstheme="minorHAnsi"/>
          <w:b/>
          <w:bCs/>
          <w:sz w:val="21"/>
          <w:szCs w:val="21"/>
        </w:rPr>
      </w:pPr>
      <w:r w:rsidRPr="00506051">
        <w:rPr>
          <w:rFonts w:asciiTheme="minorHAnsi" w:eastAsiaTheme="minorEastAsia" w:hAnsiTheme="minorHAnsi" w:cstheme="minorHAnsi"/>
          <w:b/>
          <w:bCs/>
          <w:sz w:val="21"/>
          <w:szCs w:val="21"/>
        </w:rPr>
        <w:t>Proposal</w:t>
      </w:r>
      <w:r>
        <w:rPr>
          <w:rFonts w:asciiTheme="minorHAnsi" w:eastAsiaTheme="minorEastAsia" w:hAnsiTheme="minorHAnsi" w:cstheme="minorHAnsi"/>
          <w:b/>
          <w:bCs/>
          <w:sz w:val="21"/>
          <w:szCs w:val="21"/>
        </w:rPr>
        <w:t xml:space="preserve"> 7</w:t>
      </w:r>
      <w:r w:rsidRPr="00506051">
        <w:rPr>
          <w:rFonts w:asciiTheme="minorHAnsi" w:eastAsiaTheme="minorEastAsia" w:hAnsiTheme="minorHAnsi" w:cstheme="minorHAnsi"/>
          <w:b/>
          <w:bCs/>
          <w:sz w:val="21"/>
          <w:szCs w:val="21"/>
        </w:rPr>
        <w:t>: It is proposed to support Option 1, wherein the UE determines the link direction based on the configured and scheduled transmissions/receptions, applies collision handling procedures as applicable, and takes into account any explicit link direction indication received from the gNB.</w:t>
      </w:r>
    </w:p>
    <w:p w14:paraId="55D591A2" w14:textId="77777777" w:rsidR="009A23E3" w:rsidRDefault="009A23E3" w:rsidP="009A23E3">
      <w:pPr>
        <w:spacing w:before="120" w:after="120"/>
        <w:jc w:val="both"/>
        <w:rPr>
          <w:rFonts w:asciiTheme="minorHAnsi" w:eastAsiaTheme="minorEastAsia" w:hAnsiTheme="minorHAnsi" w:cstheme="minorHAnsi"/>
          <w:b/>
          <w:bCs/>
          <w:sz w:val="21"/>
          <w:szCs w:val="21"/>
        </w:rPr>
      </w:pPr>
      <w:r w:rsidRPr="00506051">
        <w:rPr>
          <w:rFonts w:asciiTheme="minorHAnsi" w:eastAsiaTheme="minorEastAsia" w:hAnsiTheme="minorHAnsi" w:cstheme="minorHAnsi"/>
          <w:b/>
          <w:bCs/>
          <w:sz w:val="21"/>
          <w:szCs w:val="21"/>
        </w:rPr>
        <w:t>Proposal</w:t>
      </w:r>
      <w:r>
        <w:rPr>
          <w:rFonts w:asciiTheme="minorHAnsi" w:eastAsiaTheme="minorEastAsia" w:hAnsiTheme="minorHAnsi" w:cstheme="minorHAnsi"/>
          <w:b/>
          <w:bCs/>
          <w:sz w:val="21"/>
          <w:szCs w:val="21"/>
        </w:rPr>
        <w:t xml:space="preserve"> 8</w:t>
      </w:r>
      <w:r w:rsidRPr="00506051">
        <w:rPr>
          <w:rFonts w:asciiTheme="minorHAnsi" w:eastAsiaTheme="minorEastAsia" w:hAnsiTheme="minorHAnsi" w:cstheme="minorHAnsi"/>
          <w:b/>
          <w:bCs/>
          <w:sz w:val="21"/>
          <w:szCs w:val="21"/>
        </w:rPr>
        <w:t xml:space="preserve">: When the gNB needs to indicate the link direction, it </w:t>
      </w:r>
      <w:r>
        <w:rPr>
          <w:rFonts w:asciiTheme="minorHAnsi" w:eastAsiaTheme="minorEastAsia" w:hAnsiTheme="minorHAnsi" w:cstheme="minorHAnsi"/>
          <w:b/>
          <w:bCs/>
          <w:sz w:val="21"/>
          <w:szCs w:val="21"/>
        </w:rPr>
        <w:t>can be done</w:t>
      </w:r>
      <w:r w:rsidRPr="00506051">
        <w:rPr>
          <w:rFonts w:asciiTheme="minorHAnsi" w:eastAsiaTheme="minorEastAsia" w:hAnsiTheme="minorHAnsi" w:cstheme="minorHAnsi"/>
          <w:b/>
          <w:bCs/>
          <w:sz w:val="21"/>
          <w:szCs w:val="21"/>
        </w:rPr>
        <w:t xml:space="preserve"> via Downlink Control Information (DCI) or through a Medium Access Control</w:t>
      </w:r>
      <w:r>
        <w:rPr>
          <w:rFonts w:asciiTheme="minorHAnsi" w:eastAsiaTheme="minorEastAsia" w:hAnsiTheme="minorHAnsi" w:cstheme="minorHAnsi"/>
          <w:b/>
          <w:bCs/>
          <w:sz w:val="21"/>
          <w:szCs w:val="21"/>
        </w:rPr>
        <w:t xml:space="preserve"> -</w:t>
      </w:r>
      <w:r w:rsidRPr="00506051">
        <w:rPr>
          <w:rFonts w:asciiTheme="minorHAnsi" w:eastAsiaTheme="minorEastAsia" w:hAnsiTheme="minorHAnsi" w:cstheme="minorHAnsi"/>
          <w:b/>
          <w:bCs/>
          <w:sz w:val="21"/>
          <w:szCs w:val="21"/>
        </w:rPr>
        <w:t xml:space="preserve"> Control Element (MAC-CE).</w:t>
      </w:r>
    </w:p>
    <w:p w14:paraId="39BE155F" w14:textId="2A64D860" w:rsidR="009A23E3" w:rsidRPr="0046454B" w:rsidRDefault="009A23E3" w:rsidP="009A23E3">
      <w:pPr>
        <w:spacing w:before="120" w:after="120"/>
        <w:jc w:val="both"/>
        <w:rPr>
          <w:rFonts w:asciiTheme="minorHAnsi" w:eastAsiaTheme="minorEastAsia" w:hAnsiTheme="minorHAnsi" w:cstheme="minorHAnsi"/>
          <w:b/>
          <w:bCs/>
          <w:sz w:val="21"/>
          <w:szCs w:val="21"/>
        </w:rPr>
      </w:pPr>
      <w:r w:rsidRPr="0046454B">
        <w:rPr>
          <w:rFonts w:asciiTheme="minorHAnsi" w:eastAsiaTheme="minorEastAsia" w:hAnsiTheme="minorHAnsi" w:cstheme="minorHAnsi"/>
          <w:b/>
          <w:bCs/>
          <w:sz w:val="21"/>
          <w:szCs w:val="21"/>
        </w:rPr>
        <w:t>Proposal</w:t>
      </w:r>
      <w:r>
        <w:rPr>
          <w:rFonts w:asciiTheme="minorHAnsi" w:eastAsiaTheme="minorEastAsia" w:hAnsiTheme="minorHAnsi" w:cstheme="minorHAnsi"/>
          <w:b/>
          <w:bCs/>
          <w:sz w:val="21"/>
          <w:szCs w:val="21"/>
        </w:rPr>
        <w:t xml:space="preserve"> 9</w:t>
      </w:r>
      <w:r w:rsidRPr="0046454B">
        <w:rPr>
          <w:rFonts w:asciiTheme="minorHAnsi" w:eastAsiaTheme="minorEastAsia" w:hAnsiTheme="minorHAnsi" w:cstheme="minorHAnsi"/>
          <w:b/>
          <w:bCs/>
          <w:sz w:val="21"/>
          <w:szCs w:val="21"/>
        </w:rPr>
        <w:t xml:space="preserve">: </w:t>
      </w:r>
      <w:r w:rsidR="00FF6426" w:rsidRPr="00FF6426">
        <w:rPr>
          <w:rFonts w:asciiTheme="minorHAnsi" w:eastAsiaTheme="minorEastAsia" w:hAnsiTheme="minorHAnsi" w:cstheme="minorHAnsi"/>
          <w:b/>
          <w:bCs/>
          <w:sz w:val="21"/>
          <w:szCs w:val="21"/>
        </w:rPr>
        <w:t>For collision handling in SBFD symbols for SBFD aware UEs, Option 1 is preferred over other approaches as it is simple to implement</w:t>
      </w:r>
      <w:r w:rsidR="00FF6426">
        <w:rPr>
          <w:rFonts w:asciiTheme="minorHAnsi" w:eastAsiaTheme="minorEastAsia" w:hAnsiTheme="minorHAnsi" w:cstheme="minorHAnsi"/>
          <w:b/>
          <w:bCs/>
          <w:sz w:val="21"/>
          <w:szCs w:val="21"/>
        </w:rPr>
        <w:t>.</w:t>
      </w:r>
    </w:p>
    <w:p w14:paraId="26FB4611" w14:textId="77777777" w:rsidR="009A23E3" w:rsidRPr="009B238D" w:rsidRDefault="009A23E3" w:rsidP="009A23E3">
      <w:pPr>
        <w:spacing w:before="120" w:after="120"/>
        <w:rPr>
          <w:rFonts w:asciiTheme="minorHAnsi" w:hAnsiTheme="minorHAnsi" w:cstheme="minorHAnsi"/>
          <w:b/>
          <w:bCs/>
          <w:sz w:val="21"/>
          <w:szCs w:val="21"/>
        </w:rPr>
      </w:pPr>
      <w:r w:rsidRPr="009B238D">
        <w:rPr>
          <w:rFonts w:asciiTheme="minorHAnsi" w:hAnsiTheme="minorHAnsi" w:cstheme="minorHAnsi"/>
          <w:b/>
          <w:bCs/>
          <w:sz w:val="21"/>
          <w:szCs w:val="21"/>
        </w:rPr>
        <w:t>Proposal</w:t>
      </w:r>
      <w:r>
        <w:rPr>
          <w:rFonts w:asciiTheme="minorHAnsi" w:hAnsiTheme="minorHAnsi" w:cstheme="minorHAnsi"/>
          <w:b/>
          <w:bCs/>
          <w:sz w:val="21"/>
          <w:szCs w:val="21"/>
        </w:rPr>
        <w:t xml:space="preserve"> 10</w:t>
      </w:r>
      <w:r w:rsidRPr="009B238D">
        <w:rPr>
          <w:rFonts w:asciiTheme="minorHAnsi" w:hAnsiTheme="minorHAnsi" w:cstheme="minorHAnsi"/>
          <w:b/>
          <w:bCs/>
          <w:sz w:val="21"/>
          <w:szCs w:val="21"/>
        </w:rPr>
        <w:t>: More discussion is required in RAN1 to indicate short message in SBFD.</w:t>
      </w:r>
    </w:p>
    <w:p w14:paraId="10BBB346" w14:textId="77777777" w:rsidR="009A23E3" w:rsidRPr="009B238D" w:rsidRDefault="009A23E3" w:rsidP="009A23E3">
      <w:pPr>
        <w:spacing w:before="120"/>
        <w:rPr>
          <w:rFonts w:asciiTheme="minorHAnsi" w:hAnsiTheme="minorHAnsi" w:cstheme="minorHAnsi"/>
          <w:b/>
          <w:bCs/>
          <w:sz w:val="21"/>
          <w:szCs w:val="21"/>
        </w:rPr>
      </w:pPr>
      <w:r w:rsidRPr="009B238D">
        <w:rPr>
          <w:rFonts w:asciiTheme="minorHAnsi" w:hAnsiTheme="minorHAnsi" w:cstheme="minorHAnsi"/>
          <w:b/>
          <w:bCs/>
          <w:sz w:val="21"/>
          <w:szCs w:val="21"/>
        </w:rPr>
        <w:lastRenderedPageBreak/>
        <w:t>Proposal</w:t>
      </w:r>
      <w:r>
        <w:rPr>
          <w:rFonts w:asciiTheme="minorHAnsi" w:hAnsiTheme="minorHAnsi" w:cstheme="minorHAnsi"/>
          <w:b/>
          <w:bCs/>
          <w:sz w:val="21"/>
          <w:szCs w:val="21"/>
        </w:rPr>
        <w:t xml:space="preserve"> 11</w:t>
      </w:r>
      <w:r w:rsidRPr="009B238D">
        <w:rPr>
          <w:rFonts w:asciiTheme="minorHAnsi" w:hAnsiTheme="minorHAnsi" w:cstheme="minorHAnsi"/>
          <w:b/>
          <w:bCs/>
          <w:sz w:val="21"/>
          <w:szCs w:val="21"/>
        </w:rPr>
        <w:t>: Consider one of the solutions as a starting point to solve missing short message occasions:</w:t>
      </w:r>
    </w:p>
    <w:p w14:paraId="0BD947A5" w14:textId="77777777" w:rsidR="009A23E3" w:rsidRPr="009B238D" w:rsidRDefault="009A23E3" w:rsidP="009A23E3">
      <w:pPr>
        <w:ind w:left="720"/>
        <w:rPr>
          <w:rFonts w:asciiTheme="minorHAnsi" w:hAnsiTheme="minorHAnsi" w:cstheme="minorHAnsi"/>
          <w:b/>
          <w:bCs/>
          <w:sz w:val="21"/>
          <w:szCs w:val="21"/>
        </w:rPr>
      </w:pPr>
      <w:r w:rsidRPr="009B238D">
        <w:rPr>
          <w:rFonts w:asciiTheme="minorHAnsi" w:hAnsiTheme="minorHAnsi" w:cstheme="minorHAnsi"/>
          <w:b/>
          <w:bCs/>
          <w:sz w:val="21"/>
          <w:szCs w:val="21"/>
        </w:rPr>
        <w:t>Option 1: Increase PDCCH monitoring occasions</w:t>
      </w:r>
    </w:p>
    <w:p w14:paraId="299E35CC" w14:textId="77777777" w:rsidR="009A23E3" w:rsidRPr="009B238D" w:rsidRDefault="009A23E3" w:rsidP="009A23E3">
      <w:pPr>
        <w:ind w:left="720"/>
        <w:rPr>
          <w:rFonts w:asciiTheme="minorHAnsi" w:hAnsiTheme="minorHAnsi" w:cstheme="minorHAnsi"/>
          <w:b/>
          <w:bCs/>
          <w:sz w:val="21"/>
          <w:szCs w:val="21"/>
        </w:rPr>
      </w:pPr>
      <w:r w:rsidRPr="009B238D">
        <w:rPr>
          <w:rFonts w:asciiTheme="minorHAnsi" w:hAnsiTheme="minorHAnsi" w:cstheme="minorHAnsi"/>
          <w:b/>
          <w:bCs/>
          <w:sz w:val="21"/>
          <w:szCs w:val="21"/>
        </w:rPr>
        <w:t>Option 2: Link indication is required to indicate short message.</w:t>
      </w:r>
    </w:p>
    <w:p w14:paraId="35829712" w14:textId="11014366" w:rsidR="009A23E3" w:rsidRDefault="009A23E3" w:rsidP="009A23E3">
      <w:pPr>
        <w:ind w:left="720"/>
        <w:rPr>
          <w:rFonts w:asciiTheme="minorHAnsi" w:hAnsiTheme="minorHAnsi" w:cstheme="minorHAnsi"/>
          <w:b/>
          <w:bCs/>
          <w:sz w:val="21"/>
          <w:szCs w:val="21"/>
        </w:rPr>
      </w:pPr>
      <w:r w:rsidRPr="009B238D">
        <w:rPr>
          <w:rFonts w:asciiTheme="minorHAnsi" w:hAnsiTheme="minorHAnsi" w:cstheme="minorHAnsi"/>
          <w:b/>
          <w:bCs/>
          <w:sz w:val="21"/>
          <w:szCs w:val="21"/>
        </w:rPr>
        <w:t>Option 3: Paging occasions falls only on downlink slots.</w:t>
      </w:r>
    </w:p>
    <w:p w14:paraId="788351BB" w14:textId="77777777" w:rsidR="00D85EC2" w:rsidRPr="009B238D" w:rsidRDefault="00D85EC2" w:rsidP="009A23E3">
      <w:pPr>
        <w:ind w:left="720"/>
        <w:rPr>
          <w:rFonts w:asciiTheme="minorHAnsi" w:hAnsiTheme="minorHAnsi" w:cstheme="minorHAnsi"/>
          <w:b/>
          <w:bCs/>
          <w:sz w:val="21"/>
          <w:szCs w:val="21"/>
        </w:rPr>
      </w:pPr>
    </w:p>
    <w:p w14:paraId="78249F2D" w14:textId="77777777" w:rsidR="009A23E3" w:rsidRPr="006D6B5B" w:rsidRDefault="009A23E3" w:rsidP="009A23E3">
      <w:pPr>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Proposal</w:t>
      </w:r>
      <w:r>
        <w:rPr>
          <w:rFonts w:asciiTheme="minorHAnsi" w:eastAsia="Times New Roman" w:hAnsiTheme="minorHAnsi" w:cstheme="minorHAnsi"/>
          <w:b/>
          <w:bCs/>
          <w:sz w:val="21"/>
          <w:szCs w:val="21"/>
          <w:lang w:val="en-US"/>
        </w:rPr>
        <w:t xml:space="preserve"> 12</w:t>
      </w:r>
      <w:r w:rsidRPr="006D6B5B">
        <w:rPr>
          <w:rFonts w:asciiTheme="minorHAnsi" w:eastAsia="Times New Roman" w:hAnsiTheme="minorHAnsi" w:cstheme="minorHAnsi"/>
          <w:b/>
          <w:bCs/>
          <w:sz w:val="21"/>
          <w:szCs w:val="21"/>
          <w:lang w:val="en-US"/>
        </w:rPr>
        <w:t>: Consider the following options to handle inter slot interference:</w:t>
      </w:r>
    </w:p>
    <w:p w14:paraId="2FFB7F14" w14:textId="77777777" w:rsidR="009A23E3" w:rsidRPr="006D6B5B" w:rsidRDefault="009A23E3" w:rsidP="009A23E3">
      <w:pPr>
        <w:ind w:left="720"/>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Option 1: Use two timing advance offsets for UL transmission, one for SBFD symbols and another one for non SBFD symbols</w:t>
      </w:r>
    </w:p>
    <w:p w14:paraId="5E46F450" w14:textId="77777777" w:rsidR="009A23E3" w:rsidRPr="006D6B5B" w:rsidRDefault="009A23E3" w:rsidP="009A23E3">
      <w:pPr>
        <w:ind w:left="720"/>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Option 2: Cancel the first uplink subband symbol, either by SBFD frame structure configuration, RRC configuration or by sending DCI</w:t>
      </w:r>
    </w:p>
    <w:p w14:paraId="631776EE" w14:textId="77777777" w:rsidR="009A23E3" w:rsidRPr="006D6B5B" w:rsidRDefault="009A23E3" w:rsidP="009A23E3">
      <w:pPr>
        <w:ind w:firstLine="576"/>
        <w:rPr>
          <w:rFonts w:asciiTheme="minorHAnsi" w:eastAsia="Times New Roman" w:hAnsiTheme="minorHAnsi" w:cstheme="minorBidi"/>
          <w:b/>
          <w:sz w:val="21"/>
          <w:szCs w:val="21"/>
        </w:rPr>
      </w:pPr>
      <w:r>
        <w:rPr>
          <w:rFonts w:asciiTheme="minorHAnsi" w:eastAsia="Times New Roman" w:hAnsiTheme="minorHAnsi" w:cstheme="minorBidi"/>
          <w:b/>
          <w:sz w:val="21"/>
          <w:szCs w:val="21"/>
        </w:rPr>
        <w:t xml:space="preserve">   </w:t>
      </w:r>
      <w:r w:rsidRPr="070F8EC4">
        <w:rPr>
          <w:rFonts w:asciiTheme="minorHAnsi" w:eastAsia="Times New Roman" w:hAnsiTheme="minorHAnsi" w:cstheme="minorBidi"/>
          <w:b/>
          <w:sz w:val="21"/>
          <w:szCs w:val="21"/>
        </w:rPr>
        <w:t xml:space="preserve">Option 3: Shortening the first uplink symbol by mapping alternate subcarriers.  </w:t>
      </w:r>
    </w:p>
    <w:p w14:paraId="235C119E" w14:textId="011D9DA9" w:rsidR="00FB427E" w:rsidRDefault="00745951" w:rsidP="00745951">
      <w:r w:rsidRPr="070F8EC4">
        <w:rPr>
          <w:rFonts w:asciiTheme="minorHAnsi" w:eastAsia="Times New Roman" w:hAnsiTheme="minorHAnsi" w:cstheme="minorBidi"/>
          <w:b/>
          <w:sz w:val="21"/>
          <w:szCs w:val="21"/>
        </w:rPr>
        <w:t xml:space="preserve"> </w:t>
      </w:r>
    </w:p>
    <w:p w14:paraId="742033C6" w14:textId="14D11F9B" w:rsidR="006078C6" w:rsidRPr="00CC2E3E" w:rsidRDefault="006078C6" w:rsidP="00CC2E3E">
      <w:pPr>
        <w:pStyle w:val="Heading1"/>
      </w:pPr>
      <w:r w:rsidRPr="00CC2E3E">
        <w:t>Reference</w:t>
      </w:r>
      <w:r w:rsidR="000C4B44">
        <w:t>s</w:t>
      </w:r>
    </w:p>
    <w:p w14:paraId="76198B6E" w14:textId="12431389" w:rsidR="00020E4D" w:rsidRDefault="00D569FD" w:rsidP="00397E5C">
      <w:pPr>
        <w:pStyle w:val="ListParagraph"/>
        <w:widowControl w:val="0"/>
        <w:numPr>
          <w:ilvl w:val="0"/>
          <w:numId w:val="4"/>
        </w:numPr>
        <w:suppressAutoHyphens/>
        <w:jc w:val="both"/>
        <w:rPr>
          <w:rFonts w:asciiTheme="minorHAnsi" w:eastAsia="SimSun" w:hAnsiTheme="minorHAnsi" w:cstheme="minorHAnsi"/>
          <w:sz w:val="20"/>
          <w:szCs w:val="20"/>
          <w:lang w:val="en-GB"/>
        </w:rPr>
      </w:pPr>
      <w:bookmarkStart w:id="9" w:name="_Ref158213818"/>
      <w:bookmarkEnd w:id="1"/>
      <w:r w:rsidRPr="00D569FD">
        <w:rPr>
          <w:rFonts w:asciiTheme="minorHAnsi" w:eastAsia="SimSun" w:hAnsiTheme="minorHAnsi" w:cstheme="minorHAnsi"/>
          <w:sz w:val="20"/>
          <w:szCs w:val="20"/>
          <w:lang w:val="en-GB"/>
        </w:rPr>
        <w:t>RP-241614</w:t>
      </w:r>
      <w:r>
        <w:rPr>
          <w:rFonts w:asciiTheme="minorHAnsi" w:eastAsia="SimSun" w:hAnsiTheme="minorHAnsi" w:cstheme="minorHAnsi"/>
          <w:sz w:val="20"/>
          <w:szCs w:val="20"/>
          <w:lang w:val="en-GB"/>
        </w:rPr>
        <w:t>,</w:t>
      </w:r>
      <w:r w:rsidR="009F4483" w:rsidRPr="009F4483">
        <w:t xml:space="preserve"> </w:t>
      </w:r>
      <w:r w:rsidR="009F4483" w:rsidRPr="009F4483">
        <w:rPr>
          <w:rFonts w:asciiTheme="minorHAnsi" w:eastAsia="SimSun" w:hAnsiTheme="minorHAnsi" w:cstheme="minorHAnsi"/>
          <w:sz w:val="20"/>
          <w:szCs w:val="20"/>
          <w:lang w:val="en-GB"/>
        </w:rPr>
        <w:t>Revised WID - Evolution of NR duplex operation Sub-band full duplex (SBFD)</w:t>
      </w:r>
      <w:r w:rsidR="009F4483">
        <w:rPr>
          <w:rFonts w:asciiTheme="minorHAnsi" w:eastAsia="SimSun" w:hAnsiTheme="minorHAnsi" w:cstheme="minorHAnsi"/>
          <w:sz w:val="20"/>
          <w:szCs w:val="20"/>
          <w:lang w:val="en-GB"/>
        </w:rPr>
        <w:t xml:space="preserve">, Huawei, </w:t>
      </w:r>
      <w:r w:rsidR="009F4483" w:rsidRPr="009F4483">
        <w:rPr>
          <w:rFonts w:asciiTheme="minorHAnsi" w:eastAsia="SimSun" w:hAnsiTheme="minorHAnsi" w:cstheme="minorHAnsi"/>
          <w:sz w:val="20"/>
          <w:szCs w:val="20"/>
          <w:lang w:val="en-GB"/>
        </w:rPr>
        <w:t>3GPP TSG RAN Meeting #104</w:t>
      </w:r>
      <w:r w:rsidR="009F4483">
        <w:rPr>
          <w:rFonts w:asciiTheme="minorHAnsi" w:eastAsia="SimSun" w:hAnsiTheme="minorHAnsi" w:cstheme="minorHAnsi"/>
          <w:sz w:val="20"/>
          <w:szCs w:val="20"/>
          <w:lang w:val="en-GB"/>
        </w:rPr>
        <w:t>.</w:t>
      </w:r>
    </w:p>
    <w:p w14:paraId="32513607" w14:textId="5F5DE0C9" w:rsidR="00385B60" w:rsidRDefault="004B7E33" w:rsidP="00397E5C">
      <w:pPr>
        <w:pStyle w:val="ListParagraph"/>
        <w:widowControl w:val="0"/>
        <w:numPr>
          <w:ilvl w:val="0"/>
          <w:numId w:val="4"/>
        </w:numPr>
        <w:suppressAutoHyphens/>
        <w:jc w:val="both"/>
        <w:rPr>
          <w:rFonts w:asciiTheme="minorHAnsi" w:eastAsia="SimSun" w:hAnsiTheme="minorHAnsi" w:cstheme="minorHAnsi"/>
          <w:sz w:val="20"/>
          <w:szCs w:val="20"/>
          <w:lang w:val="en-GB"/>
        </w:rPr>
      </w:pPr>
      <w:r w:rsidRPr="004B7E33">
        <w:rPr>
          <w:rFonts w:asciiTheme="minorHAnsi" w:eastAsia="SimSun" w:hAnsiTheme="minorHAnsi" w:cstheme="minorHAnsi"/>
          <w:sz w:val="20"/>
          <w:szCs w:val="20"/>
          <w:lang w:val="en-GB"/>
        </w:rPr>
        <w:t>3GPP</w:t>
      </w:r>
      <w:r>
        <w:rPr>
          <w:rFonts w:asciiTheme="minorHAnsi" w:eastAsia="SimSun" w:hAnsiTheme="minorHAnsi" w:cstheme="minorHAnsi"/>
          <w:sz w:val="20"/>
          <w:szCs w:val="20"/>
          <w:lang w:val="en-GB"/>
        </w:rPr>
        <w:t xml:space="preserve"> </w:t>
      </w:r>
      <w:r w:rsidR="00385B60">
        <w:rPr>
          <w:rFonts w:asciiTheme="minorHAnsi" w:eastAsia="SimSun" w:hAnsiTheme="minorHAnsi" w:cstheme="minorHAnsi"/>
          <w:sz w:val="20"/>
          <w:szCs w:val="20"/>
          <w:lang w:val="en-GB"/>
        </w:rPr>
        <w:t>TS 38.211</w:t>
      </w:r>
      <w:r w:rsidR="00FF59E4">
        <w:rPr>
          <w:rFonts w:asciiTheme="minorHAnsi" w:eastAsia="SimSun" w:hAnsiTheme="minorHAnsi" w:cstheme="minorHAnsi"/>
          <w:sz w:val="20"/>
          <w:szCs w:val="20"/>
          <w:lang w:val="en-GB"/>
        </w:rPr>
        <w:t xml:space="preserve">, 5G NR </w:t>
      </w:r>
      <w:r w:rsidR="00FF59E4" w:rsidRPr="00FF59E4">
        <w:rPr>
          <w:rFonts w:asciiTheme="minorHAnsi" w:eastAsia="SimSun" w:hAnsiTheme="minorHAnsi" w:cstheme="minorHAnsi"/>
          <w:sz w:val="20"/>
          <w:szCs w:val="20"/>
          <w:lang w:val="en-GB"/>
        </w:rPr>
        <w:t>Physical channels and modulation</w:t>
      </w:r>
      <w:r w:rsidR="00FF59E4">
        <w:rPr>
          <w:rFonts w:asciiTheme="minorHAnsi" w:eastAsia="SimSun" w:hAnsiTheme="minorHAnsi" w:cstheme="minorHAnsi"/>
          <w:sz w:val="20"/>
          <w:szCs w:val="20"/>
          <w:lang w:val="en-GB"/>
        </w:rPr>
        <w:t xml:space="preserve"> </w:t>
      </w:r>
      <w:r w:rsidR="00FF59E4" w:rsidRPr="004B7E33">
        <w:rPr>
          <w:rFonts w:asciiTheme="minorHAnsi" w:eastAsia="SimSun" w:hAnsiTheme="minorHAnsi" w:cstheme="minorHAnsi"/>
          <w:sz w:val="20"/>
          <w:szCs w:val="20"/>
          <w:lang w:val="en-GB"/>
        </w:rPr>
        <w:t>(release 18)</w:t>
      </w:r>
    </w:p>
    <w:p w14:paraId="3E478858" w14:textId="591FC821" w:rsidR="002B36BE" w:rsidRDefault="004B7E33" w:rsidP="00397E5C">
      <w:pPr>
        <w:pStyle w:val="ListParagraph"/>
        <w:widowControl w:val="0"/>
        <w:numPr>
          <w:ilvl w:val="0"/>
          <w:numId w:val="4"/>
        </w:numPr>
        <w:suppressAutoHyphens/>
        <w:jc w:val="both"/>
        <w:rPr>
          <w:rFonts w:asciiTheme="minorHAnsi" w:eastAsia="SimSun" w:hAnsiTheme="minorHAnsi" w:cstheme="minorHAnsi"/>
          <w:sz w:val="20"/>
          <w:szCs w:val="20"/>
          <w:lang w:val="en-GB"/>
        </w:rPr>
      </w:pPr>
      <w:r w:rsidRPr="004B7E33">
        <w:rPr>
          <w:rFonts w:asciiTheme="minorHAnsi" w:eastAsia="SimSun" w:hAnsiTheme="minorHAnsi" w:cstheme="minorHAnsi"/>
          <w:sz w:val="20"/>
          <w:szCs w:val="20"/>
          <w:lang w:val="en-GB"/>
        </w:rPr>
        <w:t>3GPP</w:t>
      </w:r>
      <w:r>
        <w:rPr>
          <w:rFonts w:asciiTheme="minorHAnsi" w:eastAsia="SimSun" w:hAnsiTheme="minorHAnsi" w:cstheme="minorHAnsi"/>
          <w:sz w:val="20"/>
          <w:szCs w:val="20"/>
          <w:lang w:val="en-GB"/>
        </w:rPr>
        <w:t xml:space="preserve"> </w:t>
      </w:r>
      <w:r w:rsidR="002B36BE">
        <w:rPr>
          <w:rFonts w:asciiTheme="minorHAnsi" w:eastAsia="SimSun" w:hAnsiTheme="minorHAnsi" w:cstheme="minorHAnsi"/>
          <w:sz w:val="20"/>
          <w:szCs w:val="20"/>
          <w:lang w:val="en-GB"/>
        </w:rPr>
        <w:t>TS 38.214</w:t>
      </w:r>
      <w:r w:rsidR="00FF59E4">
        <w:rPr>
          <w:rFonts w:asciiTheme="minorHAnsi" w:eastAsia="SimSun" w:hAnsiTheme="minorHAnsi" w:cstheme="minorHAnsi"/>
          <w:sz w:val="20"/>
          <w:szCs w:val="20"/>
          <w:lang w:val="en-GB"/>
        </w:rPr>
        <w:t xml:space="preserve">, </w:t>
      </w:r>
      <w:r w:rsidR="00F67B03">
        <w:rPr>
          <w:rFonts w:asciiTheme="minorHAnsi" w:eastAsia="SimSun" w:hAnsiTheme="minorHAnsi" w:cstheme="minorHAnsi"/>
          <w:sz w:val="20"/>
          <w:szCs w:val="20"/>
          <w:lang w:val="en-GB"/>
        </w:rPr>
        <w:t xml:space="preserve">5G NR </w:t>
      </w:r>
      <w:r w:rsidR="00F67B03" w:rsidRPr="00F67B03">
        <w:rPr>
          <w:rFonts w:asciiTheme="minorHAnsi" w:eastAsia="SimSun" w:hAnsiTheme="minorHAnsi" w:cstheme="minorHAnsi"/>
          <w:sz w:val="20"/>
          <w:szCs w:val="20"/>
          <w:lang w:val="en-GB"/>
        </w:rPr>
        <w:t>Physical layer procedures for data</w:t>
      </w:r>
      <w:r w:rsidR="00F67B03">
        <w:rPr>
          <w:rFonts w:asciiTheme="minorHAnsi" w:eastAsia="SimSun" w:hAnsiTheme="minorHAnsi" w:cstheme="minorHAnsi"/>
          <w:sz w:val="20"/>
          <w:szCs w:val="20"/>
          <w:lang w:val="en-GB"/>
        </w:rPr>
        <w:t xml:space="preserve"> </w:t>
      </w:r>
      <w:r w:rsidR="00F67B03" w:rsidRPr="004B7E33">
        <w:rPr>
          <w:rFonts w:asciiTheme="minorHAnsi" w:eastAsia="SimSun" w:hAnsiTheme="minorHAnsi" w:cstheme="minorHAnsi"/>
          <w:sz w:val="20"/>
          <w:szCs w:val="20"/>
          <w:lang w:val="en-GB"/>
        </w:rPr>
        <w:t>(release 18)</w:t>
      </w:r>
    </w:p>
    <w:p w14:paraId="4F27147F" w14:textId="77777777" w:rsidR="004B7E33" w:rsidRDefault="004B7E33" w:rsidP="00397E5C">
      <w:pPr>
        <w:pStyle w:val="ListParagraph"/>
        <w:numPr>
          <w:ilvl w:val="0"/>
          <w:numId w:val="4"/>
        </w:numPr>
        <w:rPr>
          <w:rFonts w:asciiTheme="minorHAnsi" w:eastAsia="SimSun" w:hAnsiTheme="minorHAnsi" w:cstheme="minorHAnsi"/>
          <w:sz w:val="20"/>
          <w:szCs w:val="20"/>
          <w:lang w:val="en-GB"/>
        </w:rPr>
      </w:pPr>
      <w:bookmarkStart w:id="10" w:name="_Ref173485566"/>
      <w:bookmarkEnd w:id="9"/>
      <w:r w:rsidRPr="004B7E33">
        <w:rPr>
          <w:rFonts w:asciiTheme="minorHAnsi" w:eastAsia="SimSun" w:hAnsiTheme="minorHAnsi" w:cstheme="minorHAnsi"/>
          <w:sz w:val="20"/>
          <w:szCs w:val="20"/>
          <w:lang w:val="en-GB"/>
        </w:rPr>
        <w:t>3GPP TS 38.213, 5G NR Physical layer procedures for control (release 18)</w:t>
      </w:r>
      <w:bookmarkEnd w:id="10"/>
    </w:p>
    <w:p w14:paraId="2E509F4B" w14:textId="2B5BABEB" w:rsidR="00CA2D7C" w:rsidRDefault="00CA2D7C" w:rsidP="00397E5C">
      <w:pPr>
        <w:pStyle w:val="ListParagraph"/>
        <w:numPr>
          <w:ilvl w:val="0"/>
          <w:numId w:val="4"/>
        </w:numPr>
        <w:rPr>
          <w:rFonts w:asciiTheme="minorHAnsi" w:eastAsia="SimSun" w:hAnsiTheme="minorHAnsi" w:cstheme="minorHAnsi"/>
          <w:sz w:val="20"/>
          <w:szCs w:val="20"/>
          <w:lang w:val="en-GB"/>
        </w:rPr>
      </w:pPr>
      <w:bookmarkStart w:id="11" w:name="_Ref173435983"/>
      <w:r w:rsidRPr="004B7E33">
        <w:rPr>
          <w:rFonts w:asciiTheme="minorHAnsi" w:eastAsia="SimSun" w:hAnsiTheme="minorHAnsi" w:cstheme="minorHAnsi"/>
          <w:sz w:val="20"/>
          <w:szCs w:val="20"/>
          <w:lang w:val="en-GB"/>
        </w:rPr>
        <w:t>3GPP TS 38.3</w:t>
      </w:r>
      <w:r>
        <w:rPr>
          <w:rFonts w:asciiTheme="minorHAnsi" w:eastAsia="SimSun" w:hAnsiTheme="minorHAnsi" w:cstheme="minorHAnsi"/>
          <w:sz w:val="20"/>
          <w:szCs w:val="20"/>
          <w:lang w:val="en-GB"/>
        </w:rPr>
        <w:t>31</w:t>
      </w:r>
      <w:r w:rsidRPr="004B7E33">
        <w:rPr>
          <w:rFonts w:asciiTheme="minorHAnsi" w:eastAsia="SimSun" w:hAnsiTheme="minorHAnsi" w:cstheme="minorHAnsi"/>
          <w:sz w:val="20"/>
          <w:szCs w:val="20"/>
          <w:lang w:val="en-GB"/>
        </w:rPr>
        <w:t>, 5G NR</w:t>
      </w:r>
      <w:r w:rsidR="00E301B7">
        <w:rPr>
          <w:rFonts w:asciiTheme="minorHAnsi" w:eastAsia="SimSun" w:hAnsiTheme="minorHAnsi" w:cstheme="minorHAnsi"/>
          <w:sz w:val="20"/>
          <w:szCs w:val="20"/>
          <w:lang w:val="en-GB"/>
        </w:rPr>
        <w:t xml:space="preserve"> </w:t>
      </w:r>
      <w:r w:rsidR="00E301B7" w:rsidRPr="00E301B7">
        <w:rPr>
          <w:rFonts w:asciiTheme="minorHAnsi" w:eastAsia="SimSun" w:hAnsiTheme="minorHAnsi" w:cstheme="minorHAnsi"/>
          <w:sz w:val="20"/>
          <w:szCs w:val="20"/>
          <w:lang w:val="en-GB"/>
        </w:rPr>
        <w:t>Radio Resource Control (RRC);</w:t>
      </w:r>
      <w:r w:rsidR="00E301B7" w:rsidRPr="00E301B7">
        <w:t xml:space="preserve"> </w:t>
      </w:r>
      <w:r w:rsidR="00E301B7" w:rsidRPr="00E301B7">
        <w:rPr>
          <w:rFonts w:asciiTheme="minorHAnsi" w:eastAsia="SimSun" w:hAnsiTheme="minorHAnsi" w:cstheme="minorHAnsi"/>
          <w:sz w:val="20"/>
          <w:szCs w:val="20"/>
          <w:lang w:val="en-GB"/>
        </w:rPr>
        <w:t>Protocol specification</w:t>
      </w:r>
      <w:r w:rsidR="00E301B7">
        <w:rPr>
          <w:rFonts w:asciiTheme="minorHAnsi" w:eastAsia="SimSun" w:hAnsiTheme="minorHAnsi" w:cstheme="minorHAnsi"/>
          <w:sz w:val="20"/>
          <w:szCs w:val="20"/>
          <w:lang w:val="en-GB"/>
        </w:rPr>
        <w:t xml:space="preserve"> </w:t>
      </w:r>
      <w:r w:rsidR="00E301B7" w:rsidRPr="004B7E33">
        <w:rPr>
          <w:rFonts w:asciiTheme="minorHAnsi" w:eastAsia="SimSun" w:hAnsiTheme="minorHAnsi" w:cstheme="minorHAnsi"/>
          <w:sz w:val="20"/>
          <w:szCs w:val="20"/>
          <w:lang w:val="en-GB"/>
        </w:rPr>
        <w:t>(release 18)</w:t>
      </w:r>
      <w:bookmarkEnd w:id="11"/>
    </w:p>
    <w:p w14:paraId="256E4B52" w14:textId="77777777" w:rsidR="004139B5" w:rsidRDefault="00010A19" w:rsidP="006078C6">
      <w:pPr>
        <w:pStyle w:val="ListParagraph"/>
        <w:numPr>
          <w:ilvl w:val="0"/>
          <w:numId w:val="4"/>
        </w:numPr>
        <w:rPr>
          <w:rFonts w:asciiTheme="minorHAnsi" w:eastAsia="SimSun" w:hAnsiTheme="minorHAnsi" w:cstheme="minorHAnsi"/>
          <w:sz w:val="20"/>
          <w:szCs w:val="20"/>
          <w:lang w:val="en-GB"/>
        </w:rPr>
      </w:pPr>
      <w:r w:rsidRPr="00FD6150">
        <w:rPr>
          <w:rFonts w:asciiTheme="minorHAnsi" w:eastAsia="SimSun" w:hAnsiTheme="minorHAnsi" w:cstheme="minorHAnsi"/>
          <w:sz w:val="20"/>
          <w:szCs w:val="20"/>
          <w:lang w:val="en-GB"/>
        </w:rPr>
        <w:t xml:space="preserve">3GPP TS 38.305, </w:t>
      </w:r>
      <w:r w:rsidR="00FD6150" w:rsidRPr="00FD6150">
        <w:rPr>
          <w:rFonts w:asciiTheme="minorHAnsi" w:eastAsia="SimSun" w:hAnsiTheme="minorHAnsi" w:cstheme="minorHAnsi"/>
          <w:sz w:val="20"/>
          <w:szCs w:val="20"/>
          <w:lang w:val="en-GB"/>
        </w:rPr>
        <w:t>User Equipment (UE) procedures in Idle mode and in RRC Inactive state</w:t>
      </w:r>
      <w:r w:rsidRPr="00FD6150">
        <w:rPr>
          <w:rFonts w:asciiTheme="minorHAnsi" w:eastAsia="SimSun" w:hAnsiTheme="minorHAnsi" w:cstheme="minorHAnsi"/>
          <w:sz w:val="20"/>
          <w:szCs w:val="20"/>
          <w:lang w:val="en-GB"/>
        </w:rPr>
        <w:t xml:space="preserve"> (release 18)</w:t>
      </w:r>
    </w:p>
    <w:p w14:paraId="0CF7B5C1" w14:textId="36B50D06" w:rsidR="006078C6" w:rsidRDefault="004139B5" w:rsidP="006078C6">
      <w:pPr>
        <w:pStyle w:val="ListParagraph"/>
        <w:numPr>
          <w:ilvl w:val="0"/>
          <w:numId w:val="4"/>
        </w:numPr>
        <w:rPr>
          <w:rFonts w:asciiTheme="minorHAnsi" w:eastAsia="SimSun" w:hAnsiTheme="minorHAnsi" w:cstheme="minorHAnsi"/>
          <w:sz w:val="20"/>
          <w:szCs w:val="20"/>
          <w:lang w:val="en-GB"/>
        </w:rPr>
      </w:pPr>
      <w:bookmarkStart w:id="12" w:name="_Ref193870157"/>
      <w:r w:rsidRPr="004139B5">
        <w:rPr>
          <w:rFonts w:asciiTheme="minorHAnsi" w:eastAsia="SimSun" w:hAnsiTheme="minorHAnsi" w:cstheme="minorHAnsi"/>
          <w:sz w:val="20"/>
          <w:szCs w:val="20"/>
          <w:lang w:val="en-GB"/>
        </w:rPr>
        <w:t>R1-2410694</w:t>
      </w:r>
      <w:r>
        <w:rPr>
          <w:rFonts w:asciiTheme="minorHAnsi" w:eastAsia="SimSun" w:hAnsiTheme="minorHAnsi" w:cstheme="minorHAnsi"/>
          <w:sz w:val="20"/>
          <w:szCs w:val="20"/>
          <w:lang w:val="en-GB"/>
        </w:rPr>
        <w:t xml:space="preserve">, </w:t>
      </w:r>
      <w:r w:rsidRPr="004139B5">
        <w:rPr>
          <w:rFonts w:asciiTheme="minorHAnsi" w:eastAsia="SimSun" w:hAnsiTheme="minorHAnsi" w:cstheme="minorHAnsi"/>
          <w:sz w:val="20"/>
          <w:szCs w:val="20"/>
          <w:lang w:val="en-GB"/>
        </w:rPr>
        <w:t xml:space="preserve">Summary #3 of </w:t>
      </w:r>
      <w:r w:rsidRPr="004139B5">
        <w:rPr>
          <w:rFonts w:asciiTheme="minorHAnsi" w:eastAsia="SimSun" w:hAnsiTheme="minorHAnsi" w:cstheme="minorHAnsi"/>
          <w:sz w:val="20"/>
          <w:szCs w:val="20"/>
          <w:lang w:val="en-GB"/>
        </w:rPr>
        <w:tab/>
        <w:t>SBFD TX/RX/measurement procedures</w:t>
      </w:r>
      <w:r>
        <w:rPr>
          <w:rFonts w:asciiTheme="minorHAnsi" w:eastAsia="SimSun" w:hAnsiTheme="minorHAnsi" w:cstheme="minorHAnsi"/>
          <w:sz w:val="20"/>
          <w:szCs w:val="20"/>
          <w:lang w:val="en-GB"/>
        </w:rPr>
        <w:t xml:space="preserve">, </w:t>
      </w:r>
      <w:r w:rsidRPr="004139B5">
        <w:rPr>
          <w:rFonts w:asciiTheme="minorHAnsi" w:eastAsia="SimSun" w:hAnsiTheme="minorHAnsi" w:cstheme="minorHAnsi"/>
          <w:sz w:val="20"/>
          <w:szCs w:val="20"/>
          <w:lang w:val="en-GB"/>
        </w:rPr>
        <w:t>Moderator (CATT)</w:t>
      </w:r>
      <w:r>
        <w:rPr>
          <w:rFonts w:asciiTheme="minorHAnsi" w:eastAsia="SimSun" w:hAnsiTheme="minorHAnsi" w:cstheme="minorHAnsi"/>
          <w:sz w:val="20"/>
          <w:szCs w:val="20"/>
          <w:lang w:val="en-GB"/>
        </w:rPr>
        <w:t xml:space="preserve">, </w:t>
      </w:r>
      <w:r w:rsidRPr="004139B5">
        <w:rPr>
          <w:rFonts w:asciiTheme="minorHAnsi" w:eastAsia="SimSun" w:hAnsiTheme="minorHAnsi" w:cstheme="minorHAnsi"/>
          <w:sz w:val="20"/>
          <w:szCs w:val="20"/>
          <w:lang w:val="en-GB"/>
        </w:rPr>
        <w:t>3GPP TSG RAN WG1 #119</w:t>
      </w:r>
      <w:r>
        <w:rPr>
          <w:rFonts w:asciiTheme="minorHAnsi" w:eastAsia="SimSun" w:hAnsiTheme="minorHAnsi" w:cstheme="minorHAnsi"/>
          <w:sz w:val="20"/>
          <w:szCs w:val="20"/>
          <w:lang w:val="en-GB"/>
        </w:rPr>
        <w:t xml:space="preserve">, </w:t>
      </w:r>
      <w:r w:rsidRPr="004139B5">
        <w:rPr>
          <w:rFonts w:asciiTheme="minorHAnsi" w:eastAsia="SimSun" w:hAnsiTheme="minorHAnsi" w:cstheme="minorHAnsi"/>
          <w:sz w:val="20"/>
          <w:szCs w:val="20"/>
          <w:lang w:val="en-GB"/>
        </w:rPr>
        <w:t>Orlando, US, November 18th – 22nd, 2024</w:t>
      </w:r>
      <w:r>
        <w:rPr>
          <w:rFonts w:asciiTheme="minorHAnsi" w:eastAsia="SimSun" w:hAnsiTheme="minorHAnsi" w:cstheme="minorHAnsi"/>
          <w:sz w:val="20"/>
          <w:szCs w:val="20"/>
          <w:lang w:val="en-GB"/>
        </w:rPr>
        <w:t>.</w:t>
      </w:r>
      <w:bookmarkEnd w:id="12"/>
    </w:p>
    <w:p w14:paraId="5AC175B8" w14:textId="37D99BE6" w:rsidR="0045531D" w:rsidRPr="0045531D" w:rsidRDefault="0045531D" w:rsidP="0045531D">
      <w:pPr>
        <w:pStyle w:val="ListParagraph"/>
        <w:numPr>
          <w:ilvl w:val="0"/>
          <w:numId w:val="4"/>
        </w:numPr>
        <w:rPr>
          <w:rFonts w:asciiTheme="minorHAnsi" w:eastAsia="SimSun" w:hAnsiTheme="minorHAnsi" w:cstheme="minorHAnsi"/>
          <w:sz w:val="20"/>
          <w:szCs w:val="20"/>
          <w:lang w:val="en-GB"/>
        </w:rPr>
      </w:pPr>
      <w:bookmarkStart w:id="13" w:name="_Ref193896515"/>
      <w:r w:rsidRPr="004139B5">
        <w:rPr>
          <w:rFonts w:asciiTheme="minorHAnsi" w:eastAsia="SimSun" w:hAnsiTheme="minorHAnsi" w:cstheme="minorHAnsi"/>
          <w:sz w:val="20"/>
          <w:szCs w:val="20"/>
          <w:lang w:val="en-GB"/>
        </w:rPr>
        <w:t>R1-</w:t>
      </w:r>
      <w:r w:rsidRPr="0045531D">
        <w:rPr>
          <w:rFonts w:asciiTheme="minorHAnsi" w:eastAsia="SimSun" w:hAnsiTheme="minorHAnsi" w:cstheme="minorHAnsi"/>
          <w:sz w:val="20"/>
          <w:szCs w:val="20"/>
          <w:lang w:val="en-GB"/>
        </w:rPr>
        <w:t>2501340</w:t>
      </w:r>
      <w:r>
        <w:rPr>
          <w:rFonts w:asciiTheme="minorHAnsi" w:eastAsia="SimSun" w:hAnsiTheme="minorHAnsi" w:cstheme="minorHAnsi"/>
          <w:sz w:val="20"/>
          <w:szCs w:val="20"/>
          <w:lang w:val="en-GB"/>
        </w:rPr>
        <w:t xml:space="preserve">, </w:t>
      </w:r>
      <w:r w:rsidRPr="004139B5">
        <w:rPr>
          <w:rFonts w:asciiTheme="minorHAnsi" w:eastAsia="SimSun" w:hAnsiTheme="minorHAnsi" w:cstheme="minorHAnsi"/>
          <w:sz w:val="20"/>
          <w:szCs w:val="20"/>
          <w:lang w:val="en-GB"/>
        </w:rPr>
        <w:t xml:space="preserve">Summary #3 of </w:t>
      </w:r>
      <w:r w:rsidRPr="004139B5">
        <w:rPr>
          <w:rFonts w:asciiTheme="minorHAnsi" w:eastAsia="SimSun" w:hAnsiTheme="minorHAnsi" w:cstheme="minorHAnsi"/>
          <w:sz w:val="20"/>
          <w:szCs w:val="20"/>
          <w:lang w:val="en-GB"/>
        </w:rPr>
        <w:tab/>
        <w:t>SBFD TX/RX/measurement procedures</w:t>
      </w:r>
      <w:r>
        <w:rPr>
          <w:rFonts w:asciiTheme="minorHAnsi" w:eastAsia="SimSun" w:hAnsiTheme="minorHAnsi" w:cstheme="minorHAnsi"/>
          <w:sz w:val="20"/>
          <w:szCs w:val="20"/>
          <w:lang w:val="en-GB"/>
        </w:rPr>
        <w:t xml:space="preserve">, </w:t>
      </w:r>
      <w:r w:rsidRPr="004139B5">
        <w:rPr>
          <w:rFonts w:asciiTheme="minorHAnsi" w:eastAsia="SimSun" w:hAnsiTheme="minorHAnsi" w:cstheme="minorHAnsi"/>
          <w:sz w:val="20"/>
          <w:szCs w:val="20"/>
          <w:lang w:val="en-GB"/>
        </w:rPr>
        <w:t>Moderator (</w:t>
      </w:r>
      <w:r>
        <w:rPr>
          <w:rFonts w:asciiTheme="minorHAnsi" w:eastAsia="SimSun" w:hAnsiTheme="minorHAnsi" w:cstheme="minorHAnsi"/>
          <w:sz w:val="20"/>
          <w:szCs w:val="20"/>
          <w:lang w:val="en-GB"/>
        </w:rPr>
        <w:t>Xiaomi</w:t>
      </w:r>
      <w:r w:rsidRPr="004139B5">
        <w:rPr>
          <w:rFonts w:asciiTheme="minorHAnsi" w:eastAsia="SimSun" w:hAnsiTheme="minorHAnsi" w:cstheme="minorHAnsi"/>
          <w:sz w:val="20"/>
          <w:szCs w:val="20"/>
          <w:lang w:val="en-GB"/>
        </w:rPr>
        <w:t>)</w:t>
      </w:r>
      <w:r>
        <w:rPr>
          <w:rFonts w:asciiTheme="minorHAnsi" w:eastAsia="SimSun" w:hAnsiTheme="minorHAnsi" w:cstheme="minorHAnsi"/>
          <w:sz w:val="20"/>
          <w:szCs w:val="20"/>
          <w:lang w:val="en-GB"/>
        </w:rPr>
        <w:t xml:space="preserve">, </w:t>
      </w:r>
      <w:r w:rsidRPr="004139B5">
        <w:rPr>
          <w:rFonts w:asciiTheme="minorHAnsi" w:eastAsia="SimSun" w:hAnsiTheme="minorHAnsi" w:cstheme="minorHAnsi"/>
          <w:sz w:val="20"/>
          <w:szCs w:val="20"/>
          <w:lang w:val="en-GB"/>
        </w:rPr>
        <w:t>3GPP TSG RAN WG1 #1</w:t>
      </w:r>
      <w:r>
        <w:rPr>
          <w:rFonts w:asciiTheme="minorHAnsi" w:eastAsia="SimSun" w:hAnsiTheme="minorHAnsi" w:cstheme="minorHAnsi"/>
          <w:sz w:val="20"/>
          <w:szCs w:val="20"/>
          <w:lang w:val="en-GB"/>
        </w:rPr>
        <w:t xml:space="preserve">20, </w:t>
      </w:r>
      <w:r w:rsidRPr="0045531D">
        <w:rPr>
          <w:rFonts w:asciiTheme="minorHAnsi" w:eastAsia="SimSun" w:hAnsiTheme="minorHAnsi" w:cstheme="minorHAnsi"/>
          <w:sz w:val="20"/>
          <w:szCs w:val="20"/>
          <w:lang w:val="en-GB"/>
        </w:rPr>
        <w:t>Athens, Greece, February 17th – 21st, 2025</w:t>
      </w:r>
      <w:r>
        <w:rPr>
          <w:rFonts w:asciiTheme="minorHAnsi" w:eastAsia="SimSun" w:hAnsiTheme="minorHAnsi" w:cstheme="minorHAnsi"/>
          <w:sz w:val="20"/>
          <w:szCs w:val="20"/>
          <w:lang w:val="en-GB"/>
        </w:rPr>
        <w:t>.</w:t>
      </w:r>
      <w:bookmarkEnd w:id="13"/>
    </w:p>
    <w:sectPr w:rsidR="0045531D" w:rsidRPr="0045531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C0871" w14:textId="77777777" w:rsidR="00CE3276" w:rsidRDefault="00CE3276" w:rsidP="00CC4CFE">
      <w:r>
        <w:separator/>
      </w:r>
    </w:p>
  </w:endnote>
  <w:endnote w:type="continuationSeparator" w:id="0">
    <w:p w14:paraId="1C3C5116" w14:textId="77777777" w:rsidR="00CE3276" w:rsidRDefault="00CE3276" w:rsidP="00CC4CFE">
      <w:r>
        <w:continuationSeparator/>
      </w:r>
    </w:p>
  </w:endnote>
  <w:endnote w:type="continuationNotice" w:id="1">
    <w:p w14:paraId="732D3B09" w14:textId="77777777" w:rsidR="00CE3276" w:rsidRDefault="00CE32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NewRomanPSMT">
    <w:altName w:val="MS Gothic"/>
    <w:panose1 w:val="00000000000000000000"/>
    <w:charset w:val="00"/>
    <w:family w:val="roman"/>
    <w:notTrueType/>
    <w:pitch w:val="default"/>
  </w:font>
  <w:font w:name="Times-Roman">
    <w:altName w:val="Times New Roman"/>
    <w:charset w:val="00"/>
    <w:family w:val="auto"/>
    <w:pitch w:val="default"/>
    <w:sig w:usb0="00000000" w:usb1="00000000" w:usb2="00000000" w:usb3="00000000" w:csb0="00000001" w:csb1="00000000"/>
  </w:font>
  <w:font w:name="T10">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E737B" w14:textId="77777777" w:rsidR="00CE3276" w:rsidRDefault="00CE3276" w:rsidP="00CC4CFE">
      <w:r>
        <w:separator/>
      </w:r>
    </w:p>
  </w:footnote>
  <w:footnote w:type="continuationSeparator" w:id="0">
    <w:p w14:paraId="20C2BDD3" w14:textId="77777777" w:rsidR="00CE3276" w:rsidRDefault="00CE3276" w:rsidP="00CC4CFE">
      <w:r>
        <w:continuationSeparator/>
      </w:r>
    </w:p>
  </w:footnote>
  <w:footnote w:type="continuationNotice" w:id="1">
    <w:p w14:paraId="1164E00A" w14:textId="77777777" w:rsidR="00CE3276" w:rsidRDefault="00CE3276"/>
  </w:footnote>
</w:footnotes>
</file>

<file path=word/intelligence2.xml><?xml version="1.0" encoding="utf-8"?>
<int2:intelligence xmlns:int2="http://schemas.microsoft.com/office/intelligence/2020/intelligence" xmlns:oel="http://schemas.microsoft.com/office/2019/extlst">
  <int2:observations>
    <int2:textHash int2:hashCode="PEdM9L3Ca85sgj" int2:id="1KTLYhLm">
      <int2:state int2:value="Rejected" int2:type="AugLoop_Text_Critique"/>
    </int2:textHash>
    <int2:textHash int2:hashCode="tD0N267b0iheEG" int2:id="2XH09ReS">
      <int2:state int2:value="Rejected" int2:type="AugLoop_Text_Critique"/>
    </int2:textHash>
    <int2:textHash int2:hashCode="IAorV+93dr5Q1s" int2:id="CgJRjG0L">
      <int2:state int2:value="Rejected" int2:type="AugLoop_Text_Critique"/>
    </int2:textHash>
    <int2:textHash int2:hashCode="+uY0oyzn6gQTRi" int2:id="Hgcb1HBR">
      <int2:state int2:value="Rejected" int2:type="AugLoop_Text_Critique"/>
    </int2:textHash>
    <int2:textHash int2:hashCode="EohSsGZtdQk9u+" int2:id="M1G0gC56">
      <int2:state int2:value="Rejected" int2:type="AugLoop_Text_Critique"/>
    </int2:textHash>
    <int2:textHash int2:hashCode="eAJKJlLD+e+Nhn" int2:id="OFIBIoTZ">
      <int2:state int2:value="Rejected" int2:type="AugLoop_Text_Critique"/>
    </int2:textHash>
    <int2:textHash int2:hashCode="zKhOLxwg6rz0zv" int2:id="T4wlfpa1">
      <int2:state int2:value="Rejected" int2:type="AugLoop_Text_Critique"/>
    </int2:textHash>
    <int2:textHash int2:hashCode="/pamSNX6c7Eeiz" int2:id="TJLiZyAo">
      <int2:state int2:value="Rejected" int2:type="AugLoop_Text_Critique"/>
    </int2:textHash>
    <int2:textHash int2:hashCode="eMIPT81uBe1iVI" int2:id="Yilmif6a">
      <int2:state int2:value="Rejected" int2:type="AugLoop_Text_Critique"/>
    </int2:textHash>
    <int2:textHash int2:hashCode="gH/GnyYBKO3u0w" int2:id="ajeOAAeB">
      <int2:state int2:value="Rejected" int2:type="AugLoop_Text_Critique"/>
    </int2:textHash>
    <int2:textHash int2:hashCode="hkvcLC92bvCk1H" int2:id="dosMkXWt">
      <int2:state int2:value="Rejected" int2:type="AugLoop_Text_Critique"/>
    </int2:textHash>
    <int2:textHash int2:hashCode="ZS7HzSdz2xpMnN" int2:id="nzmnBREO">
      <int2:state int2:value="Rejected" int2:type="AugLoop_Text_Critique"/>
    </int2:textHash>
    <int2:textHash int2:hashCode="MXqA+vnJhImjqT" int2:id="osR2GYt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037548CC"/>
    <w:multiLevelType w:val="multilevel"/>
    <w:tmpl w:val="566E253E"/>
    <w:lvl w:ilvl="0">
      <w:start w:val="1"/>
      <w:numFmt w:val="decimal"/>
      <w:lvlText w:val="[%1]"/>
      <w:lvlJc w:val="left"/>
      <w:pPr>
        <w:tabs>
          <w:tab w:val="num" w:pos="0"/>
        </w:tabs>
        <w:ind w:left="420" w:hanging="420"/>
      </w:pPr>
      <w:rPr>
        <w:rFont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F807DD"/>
    <w:multiLevelType w:val="hybridMultilevel"/>
    <w:tmpl w:val="D7B864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748326C"/>
    <w:multiLevelType w:val="hybridMultilevel"/>
    <w:tmpl w:val="F9A4A5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AF00C5"/>
    <w:multiLevelType w:val="multilevel"/>
    <w:tmpl w:val="D80E2D32"/>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88F7E37"/>
    <w:multiLevelType w:val="hybridMultilevel"/>
    <w:tmpl w:val="91ACD8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E8F0D594"/>
    <w:lvl w:ilvl="0" w:tplc="06507DD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50"/>
      <w:numFmt w:val="bullet"/>
      <w:lvlText w:val="-"/>
      <w:lvlJc w:val="left"/>
      <w:pPr>
        <w:tabs>
          <w:tab w:val="left" w:pos="0"/>
        </w:tabs>
        <w:ind w:left="2160" w:hanging="360"/>
      </w:pPr>
      <w:rPr>
        <w:rFonts w:ascii="Times" w:eastAsia="Batang" w:hAnsi="Times" w:cs="Times"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45BF72C0"/>
    <w:multiLevelType w:val="hybridMultilevel"/>
    <w:tmpl w:val="FB28E316"/>
    <w:lvl w:ilvl="0" w:tplc="40090001">
      <w:start w:val="1"/>
      <w:numFmt w:val="bullet"/>
      <w:lvlText w:val=""/>
      <w:lvlJc w:val="left"/>
      <w:pPr>
        <w:ind w:left="771" w:hanging="360"/>
      </w:pPr>
      <w:rPr>
        <w:rFonts w:ascii="Symbol" w:hAnsi="Symbol" w:hint="default"/>
      </w:rPr>
    </w:lvl>
    <w:lvl w:ilvl="1" w:tplc="40090003" w:tentative="1">
      <w:start w:val="1"/>
      <w:numFmt w:val="bullet"/>
      <w:lvlText w:val="o"/>
      <w:lvlJc w:val="left"/>
      <w:pPr>
        <w:ind w:left="1491" w:hanging="360"/>
      </w:pPr>
      <w:rPr>
        <w:rFonts w:ascii="Courier New" w:hAnsi="Courier New" w:cs="Courier New" w:hint="default"/>
      </w:rPr>
    </w:lvl>
    <w:lvl w:ilvl="2" w:tplc="40090005" w:tentative="1">
      <w:start w:val="1"/>
      <w:numFmt w:val="bullet"/>
      <w:lvlText w:val=""/>
      <w:lvlJc w:val="left"/>
      <w:pPr>
        <w:ind w:left="2211" w:hanging="360"/>
      </w:pPr>
      <w:rPr>
        <w:rFonts w:ascii="Wingdings" w:hAnsi="Wingdings" w:hint="default"/>
      </w:rPr>
    </w:lvl>
    <w:lvl w:ilvl="3" w:tplc="40090001" w:tentative="1">
      <w:start w:val="1"/>
      <w:numFmt w:val="bullet"/>
      <w:lvlText w:val=""/>
      <w:lvlJc w:val="left"/>
      <w:pPr>
        <w:ind w:left="2931" w:hanging="360"/>
      </w:pPr>
      <w:rPr>
        <w:rFonts w:ascii="Symbol" w:hAnsi="Symbol" w:hint="default"/>
      </w:rPr>
    </w:lvl>
    <w:lvl w:ilvl="4" w:tplc="40090003" w:tentative="1">
      <w:start w:val="1"/>
      <w:numFmt w:val="bullet"/>
      <w:lvlText w:val="o"/>
      <w:lvlJc w:val="left"/>
      <w:pPr>
        <w:ind w:left="3651" w:hanging="360"/>
      </w:pPr>
      <w:rPr>
        <w:rFonts w:ascii="Courier New" w:hAnsi="Courier New" w:cs="Courier New" w:hint="default"/>
      </w:rPr>
    </w:lvl>
    <w:lvl w:ilvl="5" w:tplc="40090005" w:tentative="1">
      <w:start w:val="1"/>
      <w:numFmt w:val="bullet"/>
      <w:lvlText w:val=""/>
      <w:lvlJc w:val="left"/>
      <w:pPr>
        <w:ind w:left="4371" w:hanging="360"/>
      </w:pPr>
      <w:rPr>
        <w:rFonts w:ascii="Wingdings" w:hAnsi="Wingdings" w:hint="default"/>
      </w:rPr>
    </w:lvl>
    <w:lvl w:ilvl="6" w:tplc="40090001" w:tentative="1">
      <w:start w:val="1"/>
      <w:numFmt w:val="bullet"/>
      <w:lvlText w:val=""/>
      <w:lvlJc w:val="left"/>
      <w:pPr>
        <w:ind w:left="5091" w:hanging="360"/>
      </w:pPr>
      <w:rPr>
        <w:rFonts w:ascii="Symbol" w:hAnsi="Symbol" w:hint="default"/>
      </w:rPr>
    </w:lvl>
    <w:lvl w:ilvl="7" w:tplc="40090003" w:tentative="1">
      <w:start w:val="1"/>
      <w:numFmt w:val="bullet"/>
      <w:lvlText w:val="o"/>
      <w:lvlJc w:val="left"/>
      <w:pPr>
        <w:ind w:left="5811" w:hanging="360"/>
      </w:pPr>
      <w:rPr>
        <w:rFonts w:ascii="Courier New" w:hAnsi="Courier New" w:cs="Courier New" w:hint="default"/>
      </w:rPr>
    </w:lvl>
    <w:lvl w:ilvl="8" w:tplc="40090005" w:tentative="1">
      <w:start w:val="1"/>
      <w:numFmt w:val="bullet"/>
      <w:lvlText w:val=""/>
      <w:lvlJc w:val="left"/>
      <w:pPr>
        <w:ind w:left="6531" w:hanging="360"/>
      </w:pPr>
      <w:rPr>
        <w:rFonts w:ascii="Wingdings" w:hAnsi="Wingdings" w:hint="default"/>
      </w:rPr>
    </w:lvl>
  </w:abstractNum>
  <w:abstractNum w:abstractNumId="1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1"/>
  </w:num>
  <w:num w:numId="5">
    <w:abstractNumId w:val="5"/>
  </w:num>
  <w:num w:numId="6">
    <w:abstractNumId w:val="10"/>
  </w:num>
  <w:num w:numId="7">
    <w:abstractNumId w:val="2"/>
  </w:num>
  <w:num w:numId="8">
    <w:abstractNumId w:val="12"/>
  </w:num>
  <w:num w:numId="9">
    <w:abstractNumId w:val="9"/>
  </w:num>
  <w:num w:numId="10">
    <w:abstractNumId w:val="12"/>
  </w:num>
  <w:num w:numId="11">
    <w:abstractNumId w:val="4"/>
  </w:num>
  <w:num w:numId="12">
    <w:abstractNumId w:val="13"/>
  </w:num>
  <w:num w:numId="13">
    <w:abstractNumId w:val="8"/>
  </w:num>
  <w:num w:numId="14">
    <w:abstractNumId w:val="11"/>
  </w:num>
  <w:num w:numId="1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A1C"/>
    <w:rsid w:val="00001342"/>
    <w:rsid w:val="00002301"/>
    <w:rsid w:val="00002409"/>
    <w:rsid w:val="00002DE3"/>
    <w:rsid w:val="00002FAD"/>
    <w:rsid w:val="00003E62"/>
    <w:rsid w:val="000057A2"/>
    <w:rsid w:val="000058E6"/>
    <w:rsid w:val="00005D98"/>
    <w:rsid w:val="00006280"/>
    <w:rsid w:val="00006752"/>
    <w:rsid w:val="00006B01"/>
    <w:rsid w:val="000109F2"/>
    <w:rsid w:val="00010A19"/>
    <w:rsid w:val="000112E9"/>
    <w:rsid w:val="00011A9C"/>
    <w:rsid w:val="000128A1"/>
    <w:rsid w:val="0001391D"/>
    <w:rsid w:val="00013A9D"/>
    <w:rsid w:val="00014934"/>
    <w:rsid w:val="00014C15"/>
    <w:rsid w:val="00014DB7"/>
    <w:rsid w:val="00015972"/>
    <w:rsid w:val="00020BAA"/>
    <w:rsid w:val="00020E4D"/>
    <w:rsid w:val="00021D4E"/>
    <w:rsid w:val="000223D7"/>
    <w:rsid w:val="00022D60"/>
    <w:rsid w:val="000237D4"/>
    <w:rsid w:val="00023A9E"/>
    <w:rsid w:val="0002517D"/>
    <w:rsid w:val="00026A8B"/>
    <w:rsid w:val="00026B1B"/>
    <w:rsid w:val="0002782A"/>
    <w:rsid w:val="00031355"/>
    <w:rsid w:val="0003294C"/>
    <w:rsid w:val="00032ABD"/>
    <w:rsid w:val="000342A5"/>
    <w:rsid w:val="00034342"/>
    <w:rsid w:val="00034924"/>
    <w:rsid w:val="00034A0B"/>
    <w:rsid w:val="00034B3E"/>
    <w:rsid w:val="00035737"/>
    <w:rsid w:val="00035B64"/>
    <w:rsid w:val="00035BCC"/>
    <w:rsid w:val="00036A01"/>
    <w:rsid w:val="0004113F"/>
    <w:rsid w:val="000419F5"/>
    <w:rsid w:val="00041EC7"/>
    <w:rsid w:val="00042AC8"/>
    <w:rsid w:val="0004395D"/>
    <w:rsid w:val="00043C8F"/>
    <w:rsid w:val="00043CEC"/>
    <w:rsid w:val="0004764E"/>
    <w:rsid w:val="00047F75"/>
    <w:rsid w:val="000502B4"/>
    <w:rsid w:val="00050B05"/>
    <w:rsid w:val="0005295A"/>
    <w:rsid w:val="00054DED"/>
    <w:rsid w:val="000554D6"/>
    <w:rsid w:val="00055BF1"/>
    <w:rsid w:val="00055D5E"/>
    <w:rsid w:val="00056B6A"/>
    <w:rsid w:val="00060DD3"/>
    <w:rsid w:val="00062065"/>
    <w:rsid w:val="000624AD"/>
    <w:rsid w:val="0006256A"/>
    <w:rsid w:val="00062FB1"/>
    <w:rsid w:val="00063E9B"/>
    <w:rsid w:val="00063E9D"/>
    <w:rsid w:val="000641AE"/>
    <w:rsid w:val="00064966"/>
    <w:rsid w:val="00064B64"/>
    <w:rsid w:val="00064CC0"/>
    <w:rsid w:val="00065794"/>
    <w:rsid w:val="0006599C"/>
    <w:rsid w:val="00065DAC"/>
    <w:rsid w:val="00066414"/>
    <w:rsid w:val="00066750"/>
    <w:rsid w:val="00066C2E"/>
    <w:rsid w:val="00067058"/>
    <w:rsid w:val="000678C2"/>
    <w:rsid w:val="00070339"/>
    <w:rsid w:val="00071F0C"/>
    <w:rsid w:val="0007201C"/>
    <w:rsid w:val="0007233B"/>
    <w:rsid w:val="000733DA"/>
    <w:rsid w:val="000737FA"/>
    <w:rsid w:val="000739E8"/>
    <w:rsid w:val="00073EF8"/>
    <w:rsid w:val="000744C8"/>
    <w:rsid w:val="000758CC"/>
    <w:rsid w:val="0008095C"/>
    <w:rsid w:val="00080EC3"/>
    <w:rsid w:val="000821E1"/>
    <w:rsid w:val="000824C8"/>
    <w:rsid w:val="000824D0"/>
    <w:rsid w:val="00082742"/>
    <w:rsid w:val="00083CE8"/>
    <w:rsid w:val="00084306"/>
    <w:rsid w:val="000845BB"/>
    <w:rsid w:val="0008474D"/>
    <w:rsid w:val="00084E02"/>
    <w:rsid w:val="00085924"/>
    <w:rsid w:val="0008592A"/>
    <w:rsid w:val="00086DB5"/>
    <w:rsid w:val="00086E97"/>
    <w:rsid w:val="000901B7"/>
    <w:rsid w:val="00090320"/>
    <w:rsid w:val="000908EA"/>
    <w:rsid w:val="000955EB"/>
    <w:rsid w:val="0009572B"/>
    <w:rsid w:val="00096E30"/>
    <w:rsid w:val="0009752C"/>
    <w:rsid w:val="000A0179"/>
    <w:rsid w:val="000A03D5"/>
    <w:rsid w:val="000A0E48"/>
    <w:rsid w:val="000A1EBA"/>
    <w:rsid w:val="000A1F07"/>
    <w:rsid w:val="000A1F90"/>
    <w:rsid w:val="000A2726"/>
    <w:rsid w:val="000A2781"/>
    <w:rsid w:val="000A3207"/>
    <w:rsid w:val="000A3411"/>
    <w:rsid w:val="000A3976"/>
    <w:rsid w:val="000A49B7"/>
    <w:rsid w:val="000A4D77"/>
    <w:rsid w:val="000A6433"/>
    <w:rsid w:val="000B1C25"/>
    <w:rsid w:val="000B2099"/>
    <w:rsid w:val="000B23B7"/>
    <w:rsid w:val="000B3BA4"/>
    <w:rsid w:val="000B3D8B"/>
    <w:rsid w:val="000B4FA9"/>
    <w:rsid w:val="000B5C12"/>
    <w:rsid w:val="000B631C"/>
    <w:rsid w:val="000B7AD9"/>
    <w:rsid w:val="000C2B4F"/>
    <w:rsid w:val="000C2DC6"/>
    <w:rsid w:val="000C2F15"/>
    <w:rsid w:val="000C42A3"/>
    <w:rsid w:val="000C4776"/>
    <w:rsid w:val="000C4B44"/>
    <w:rsid w:val="000C582D"/>
    <w:rsid w:val="000C66B3"/>
    <w:rsid w:val="000C6BD4"/>
    <w:rsid w:val="000C6F33"/>
    <w:rsid w:val="000D0793"/>
    <w:rsid w:val="000D169F"/>
    <w:rsid w:val="000D18DF"/>
    <w:rsid w:val="000D1E23"/>
    <w:rsid w:val="000D266D"/>
    <w:rsid w:val="000D293E"/>
    <w:rsid w:val="000D29FD"/>
    <w:rsid w:val="000D30DC"/>
    <w:rsid w:val="000D3B17"/>
    <w:rsid w:val="000D4238"/>
    <w:rsid w:val="000D43A4"/>
    <w:rsid w:val="000D57B8"/>
    <w:rsid w:val="000D5FEF"/>
    <w:rsid w:val="000D6017"/>
    <w:rsid w:val="000D6A73"/>
    <w:rsid w:val="000D6E61"/>
    <w:rsid w:val="000D7BA1"/>
    <w:rsid w:val="000D7D00"/>
    <w:rsid w:val="000E034C"/>
    <w:rsid w:val="000E1997"/>
    <w:rsid w:val="000E1B0F"/>
    <w:rsid w:val="000E4069"/>
    <w:rsid w:val="000E502D"/>
    <w:rsid w:val="000E5080"/>
    <w:rsid w:val="000E55EE"/>
    <w:rsid w:val="000E6C73"/>
    <w:rsid w:val="000E6D4A"/>
    <w:rsid w:val="000E7A0D"/>
    <w:rsid w:val="000E7B51"/>
    <w:rsid w:val="000E7E17"/>
    <w:rsid w:val="000F13BB"/>
    <w:rsid w:val="000F1754"/>
    <w:rsid w:val="000F286D"/>
    <w:rsid w:val="000F37C2"/>
    <w:rsid w:val="000F4C2E"/>
    <w:rsid w:val="000F592F"/>
    <w:rsid w:val="000F63FF"/>
    <w:rsid w:val="000F6BB4"/>
    <w:rsid w:val="000F6BD6"/>
    <w:rsid w:val="000F79AC"/>
    <w:rsid w:val="000F7A6B"/>
    <w:rsid w:val="000F7D54"/>
    <w:rsid w:val="000F7FEC"/>
    <w:rsid w:val="00101517"/>
    <w:rsid w:val="001020C8"/>
    <w:rsid w:val="00102529"/>
    <w:rsid w:val="001039E0"/>
    <w:rsid w:val="00103C97"/>
    <w:rsid w:val="001040EC"/>
    <w:rsid w:val="00105AD7"/>
    <w:rsid w:val="001072E9"/>
    <w:rsid w:val="0011010E"/>
    <w:rsid w:val="00111643"/>
    <w:rsid w:val="00111DED"/>
    <w:rsid w:val="0011256D"/>
    <w:rsid w:val="00113BF7"/>
    <w:rsid w:val="00114080"/>
    <w:rsid w:val="00114846"/>
    <w:rsid w:val="00116789"/>
    <w:rsid w:val="0011684C"/>
    <w:rsid w:val="00120014"/>
    <w:rsid w:val="001206B6"/>
    <w:rsid w:val="00121D83"/>
    <w:rsid w:val="00122070"/>
    <w:rsid w:val="00122353"/>
    <w:rsid w:val="00122E6D"/>
    <w:rsid w:val="00123A23"/>
    <w:rsid w:val="00125613"/>
    <w:rsid w:val="00125C20"/>
    <w:rsid w:val="00126DCE"/>
    <w:rsid w:val="00126E23"/>
    <w:rsid w:val="00127A6E"/>
    <w:rsid w:val="00130274"/>
    <w:rsid w:val="001308C0"/>
    <w:rsid w:val="0013092F"/>
    <w:rsid w:val="001309BB"/>
    <w:rsid w:val="00131ECD"/>
    <w:rsid w:val="00132A30"/>
    <w:rsid w:val="00133060"/>
    <w:rsid w:val="001339B8"/>
    <w:rsid w:val="00133E81"/>
    <w:rsid w:val="0013421E"/>
    <w:rsid w:val="0013443C"/>
    <w:rsid w:val="00135E4C"/>
    <w:rsid w:val="00136850"/>
    <w:rsid w:val="00137171"/>
    <w:rsid w:val="001374C0"/>
    <w:rsid w:val="00137CBE"/>
    <w:rsid w:val="00140075"/>
    <w:rsid w:val="001400B4"/>
    <w:rsid w:val="00141CF1"/>
    <w:rsid w:val="00141FBC"/>
    <w:rsid w:val="00142245"/>
    <w:rsid w:val="00142606"/>
    <w:rsid w:val="00142994"/>
    <w:rsid w:val="00144804"/>
    <w:rsid w:val="001453B0"/>
    <w:rsid w:val="00145B29"/>
    <w:rsid w:val="00145CD2"/>
    <w:rsid w:val="00145DD6"/>
    <w:rsid w:val="00146AC9"/>
    <w:rsid w:val="00146FD8"/>
    <w:rsid w:val="0015056E"/>
    <w:rsid w:val="00151021"/>
    <w:rsid w:val="00151B4D"/>
    <w:rsid w:val="00152DB0"/>
    <w:rsid w:val="00153136"/>
    <w:rsid w:val="001535C0"/>
    <w:rsid w:val="001538BB"/>
    <w:rsid w:val="001538CC"/>
    <w:rsid w:val="00153AE2"/>
    <w:rsid w:val="00153F0A"/>
    <w:rsid w:val="00155100"/>
    <w:rsid w:val="00155188"/>
    <w:rsid w:val="00155E8F"/>
    <w:rsid w:val="0015750E"/>
    <w:rsid w:val="001579DB"/>
    <w:rsid w:val="00161310"/>
    <w:rsid w:val="001621B1"/>
    <w:rsid w:val="00162559"/>
    <w:rsid w:val="00162984"/>
    <w:rsid w:val="00163C67"/>
    <w:rsid w:val="00163DFA"/>
    <w:rsid w:val="001644D4"/>
    <w:rsid w:val="00165334"/>
    <w:rsid w:val="00165A9C"/>
    <w:rsid w:val="001667E2"/>
    <w:rsid w:val="0016685C"/>
    <w:rsid w:val="00167B2B"/>
    <w:rsid w:val="00167ECF"/>
    <w:rsid w:val="001701F3"/>
    <w:rsid w:val="0017191D"/>
    <w:rsid w:val="00172747"/>
    <w:rsid w:val="00173A88"/>
    <w:rsid w:val="001765F9"/>
    <w:rsid w:val="0017674D"/>
    <w:rsid w:val="00176BE3"/>
    <w:rsid w:val="00177178"/>
    <w:rsid w:val="00181458"/>
    <w:rsid w:val="0018192F"/>
    <w:rsid w:val="00182441"/>
    <w:rsid w:val="00182632"/>
    <w:rsid w:val="001826A1"/>
    <w:rsid w:val="00183EB8"/>
    <w:rsid w:val="001876E5"/>
    <w:rsid w:val="00187931"/>
    <w:rsid w:val="0019015A"/>
    <w:rsid w:val="00190180"/>
    <w:rsid w:val="001902A0"/>
    <w:rsid w:val="0019146C"/>
    <w:rsid w:val="00193139"/>
    <w:rsid w:val="00193AA9"/>
    <w:rsid w:val="00193AB2"/>
    <w:rsid w:val="00194221"/>
    <w:rsid w:val="001948BA"/>
    <w:rsid w:val="00195346"/>
    <w:rsid w:val="00195B75"/>
    <w:rsid w:val="001960E1"/>
    <w:rsid w:val="00197200"/>
    <w:rsid w:val="001A06CC"/>
    <w:rsid w:val="001A08BC"/>
    <w:rsid w:val="001A16D3"/>
    <w:rsid w:val="001A237C"/>
    <w:rsid w:val="001A3207"/>
    <w:rsid w:val="001A33CD"/>
    <w:rsid w:val="001A3714"/>
    <w:rsid w:val="001A546B"/>
    <w:rsid w:val="001A5A86"/>
    <w:rsid w:val="001A5FF0"/>
    <w:rsid w:val="001A6024"/>
    <w:rsid w:val="001B05B7"/>
    <w:rsid w:val="001B0816"/>
    <w:rsid w:val="001B224A"/>
    <w:rsid w:val="001B261A"/>
    <w:rsid w:val="001B26E0"/>
    <w:rsid w:val="001B43AF"/>
    <w:rsid w:val="001B456B"/>
    <w:rsid w:val="001B4D20"/>
    <w:rsid w:val="001B52A8"/>
    <w:rsid w:val="001B5BE8"/>
    <w:rsid w:val="001B6AC5"/>
    <w:rsid w:val="001B7265"/>
    <w:rsid w:val="001B7CEE"/>
    <w:rsid w:val="001B7ED2"/>
    <w:rsid w:val="001C18FF"/>
    <w:rsid w:val="001C1C45"/>
    <w:rsid w:val="001C2F82"/>
    <w:rsid w:val="001C3F41"/>
    <w:rsid w:val="001C40EB"/>
    <w:rsid w:val="001C4A67"/>
    <w:rsid w:val="001C4BE5"/>
    <w:rsid w:val="001C50C1"/>
    <w:rsid w:val="001C6715"/>
    <w:rsid w:val="001C7150"/>
    <w:rsid w:val="001D1772"/>
    <w:rsid w:val="001D2327"/>
    <w:rsid w:val="001D24CC"/>
    <w:rsid w:val="001D3CB9"/>
    <w:rsid w:val="001D43E1"/>
    <w:rsid w:val="001D44E0"/>
    <w:rsid w:val="001D56EC"/>
    <w:rsid w:val="001D5832"/>
    <w:rsid w:val="001D5951"/>
    <w:rsid w:val="001D6219"/>
    <w:rsid w:val="001D7718"/>
    <w:rsid w:val="001E0B05"/>
    <w:rsid w:val="001E1220"/>
    <w:rsid w:val="001E1B2C"/>
    <w:rsid w:val="001E1DB5"/>
    <w:rsid w:val="001E2189"/>
    <w:rsid w:val="001E2253"/>
    <w:rsid w:val="001E2880"/>
    <w:rsid w:val="001E2D64"/>
    <w:rsid w:val="001E3E3A"/>
    <w:rsid w:val="001E5555"/>
    <w:rsid w:val="001E6740"/>
    <w:rsid w:val="001E677B"/>
    <w:rsid w:val="001E6C12"/>
    <w:rsid w:val="001E75B8"/>
    <w:rsid w:val="001E7CA3"/>
    <w:rsid w:val="001F1012"/>
    <w:rsid w:val="001F2A7F"/>
    <w:rsid w:val="001F35BB"/>
    <w:rsid w:val="001F3AF4"/>
    <w:rsid w:val="001F510A"/>
    <w:rsid w:val="001F5347"/>
    <w:rsid w:val="001F595C"/>
    <w:rsid w:val="001F614F"/>
    <w:rsid w:val="001F62B6"/>
    <w:rsid w:val="001F7037"/>
    <w:rsid w:val="001F7055"/>
    <w:rsid w:val="001F7214"/>
    <w:rsid w:val="001F72C7"/>
    <w:rsid w:val="001F7769"/>
    <w:rsid w:val="00200339"/>
    <w:rsid w:val="0020114E"/>
    <w:rsid w:val="00201A3A"/>
    <w:rsid w:val="002033BE"/>
    <w:rsid w:val="00204722"/>
    <w:rsid w:val="0020498E"/>
    <w:rsid w:val="002054D1"/>
    <w:rsid w:val="0020583D"/>
    <w:rsid w:val="00205C7F"/>
    <w:rsid w:val="00205CCF"/>
    <w:rsid w:val="0020666C"/>
    <w:rsid w:val="002073BB"/>
    <w:rsid w:val="002074F3"/>
    <w:rsid w:val="00207E40"/>
    <w:rsid w:val="00210438"/>
    <w:rsid w:val="0021183D"/>
    <w:rsid w:val="00211B4F"/>
    <w:rsid w:val="00213214"/>
    <w:rsid w:val="00213AAB"/>
    <w:rsid w:val="00213D68"/>
    <w:rsid w:val="00214025"/>
    <w:rsid w:val="0021428D"/>
    <w:rsid w:val="00214478"/>
    <w:rsid w:val="00214844"/>
    <w:rsid w:val="00214905"/>
    <w:rsid w:val="00214BCD"/>
    <w:rsid w:val="002156F5"/>
    <w:rsid w:val="00215B58"/>
    <w:rsid w:val="00216AC3"/>
    <w:rsid w:val="00216D2C"/>
    <w:rsid w:val="0021720A"/>
    <w:rsid w:val="00217D9B"/>
    <w:rsid w:val="002201C0"/>
    <w:rsid w:val="00220233"/>
    <w:rsid w:val="002203A1"/>
    <w:rsid w:val="00221A94"/>
    <w:rsid w:val="002220DA"/>
    <w:rsid w:val="00222AC3"/>
    <w:rsid w:val="002237E5"/>
    <w:rsid w:val="00224008"/>
    <w:rsid w:val="00224115"/>
    <w:rsid w:val="00226694"/>
    <w:rsid w:val="00226EDE"/>
    <w:rsid w:val="00226EE3"/>
    <w:rsid w:val="00227D88"/>
    <w:rsid w:val="00230235"/>
    <w:rsid w:val="0023033D"/>
    <w:rsid w:val="0023138D"/>
    <w:rsid w:val="00231540"/>
    <w:rsid w:val="00232399"/>
    <w:rsid w:val="00232815"/>
    <w:rsid w:val="00232DC0"/>
    <w:rsid w:val="00234D06"/>
    <w:rsid w:val="002354B1"/>
    <w:rsid w:val="0023628C"/>
    <w:rsid w:val="00236D67"/>
    <w:rsid w:val="002374B2"/>
    <w:rsid w:val="002374E6"/>
    <w:rsid w:val="002374FA"/>
    <w:rsid w:val="00237609"/>
    <w:rsid w:val="0023769F"/>
    <w:rsid w:val="002376DC"/>
    <w:rsid w:val="0023781D"/>
    <w:rsid w:val="00237822"/>
    <w:rsid w:val="002404A9"/>
    <w:rsid w:val="00240D95"/>
    <w:rsid w:val="00241160"/>
    <w:rsid w:val="0024132A"/>
    <w:rsid w:val="00241584"/>
    <w:rsid w:val="00241ADD"/>
    <w:rsid w:val="00241E39"/>
    <w:rsid w:val="0024260C"/>
    <w:rsid w:val="0024485E"/>
    <w:rsid w:val="00244ACF"/>
    <w:rsid w:val="00244F6B"/>
    <w:rsid w:val="00245AC9"/>
    <w:rsid w:val="00247052"/>
    <w:rsid w:val="0025109F"/>
    <w:rsid w:val="002520F9"/>
    <w:rsid w:val="00252549"/>
    <w:rsid w:val="00252D5E"/>
    <w:rsid w:val="00253A19"/>
    <w:rsid w:val="00253ACD"/>
    <w:rsid w:val="00253DD9"/>
    <w:rsid w:val="00253F63"/>
    <w:rsid w:val="0025485B"/>
    <w:rsid w:val="002551AD"/>
    <w:rsid w:val="00255A4F"/>
    <w:rsid w:val="00256F2D"/>
    <w:rsid w:val="00260B95"/>
    <w:rsid w:val="00260FE1"/>
    <w:rsid w:val="00261341"/>
    <w:rsid w:val="00263DB9"/>
    <w:rsid w:val="002646C1"/>
    <w:rsid w:val="002659CB"/>
    <w:rsid w:val="00265F3C"/>
    <w:rsid w:val="00266628"/>
    <w:rsid w:val="002667D0"/>
    <w:rsid w:val="00267F9B"/>
    <w:rsid w:val="00270165"/>
    <w:rsid w:val="00270776"/>
    <w:rsid w:val="00270B98"/>
    <w:rsid w:val="00270F82"/>
    <w:rsid w:val="002717F9"/>
    <w:rsid w:val="00271A0D"/>
    <w:rsid w:val="00271E97"/>
    <w:rsid w:val="0027285F"/>
    <w:rsid w:val="00272EAE"/>
    <w:rsid w:val="00273D66"/>
    <w:rsid w:val="002743E6"/>
    <w:rsid w:val="00274452"/>
    <w:rsid w:val="00276310"/>
    <w:rsid w:val="00276811"/>
    <w:rsid w:val="00276DE5"/>
    <w:rsid w:val="00277AA2"/>
    <w:rsid w:val="00280F4E"/>
    <w:rsid w:val="00281B91"/>
    <w:rsid w:val="00282D00"/>
    <w:rsid w:val="0028306D"/>
    <w:rsid w:val="00283EBF"/>
    <w:rsid w:val="00284189"/>
    <w:rsid w:val="002843D4"/>
    <w:rsid w:val="0028447B"/>
    <w:rsid w:val="00284AB3"/>
    <w:rsid w:val="002867E1"/>
    <w:rsid w:val="0028696C"/>
    <w:rsid w:val="00286CD8"/>
    <w:rsid w:val="00287455"/>
    <w:rsid w:val="002911E9"/>
    <w:rsid w:val="00291632"/>
    <w:rsid w:val="00291EF2"/>
    <w:rsid w:val="00292407"/>
    <w:rsid w:val="00292826"/>
    <w:rsid w:val="00292C43"/>
    <w:rsid w:val="002935C4"/>
    <w:rsid w:val="00293967"/>
    <w:rsid w:val="00293CE0"/>
    <w:rsid w:val="00294AE7"/>
    <w:rsid w:val="0029598E"/>
    <w:rsid w:val="00295A92"/>
    <w:rsid w:val="002960A4"/>
    <w:rsid w:val="00296538"/>
    <w:rsid w:val="002A0449"/>
    <w:rsid w:val="002A08FC"/>
    <w:rsid w:val="002A0EB6"/>
    <w:rsid w:val="002A1D1C"/>
    <w:rsid w:val="002A2824"/>
    <w:rsid w:val="002A2CBE"/>
    <w:rsid w:val="002A41AB"/>
    <w:rsid w:val="002A4DDC"/>
    <w:rsid w:val="002A5D3D"/>
    <w:rsid w:val="002A62F0"/>
    <w:rsid w:val="002A65DF"/>
    <w:rsid w:val="002A66D2"/>
    <w:rsid w:val="002A68AA"/>
    <w:rsid w:val="002A6CE6"/>
    <w:rsid w:val="002A7DE5"/>
    <w:rsid w:val="002B0520"/>
    <w:rsid w:val="002B05C1"/>
    <w:rsid w:val="002B105E"/>
    <w:rsid w:val="002B1E53"/>
    <w:rsid w:val="002B2722"/>
    <w:rsid w:val="002B32A9"/>
    <w:rsid w:val="002B36BE"/>
    <w:rsid w:val="002B386F"/>
    <w:rsid w:val="002B3EC5"/>
    <w:rsid w:val="002B4329"/>
    <w:rsid w:val="002B4478"/>
    <w:rsid w:val="002B451B"/>
    <w:rsid w:val="002B498E"/>
    <w:rsid w:val="002B4A3E"/>
    <w:rsid w:val="002B507B"/>
    <w:rsid w:val="002B5EA5"/>
    <w:rsid w:val="002B6F2D"/>
    <w:rsid w:val="002B7B17"/>
    <w:rsid w:val="002B7FE2"/>
    <w:rsid w:val="002C0B5F"/>
    <w:rsid w:val="002C134C"/>
    <w:rsid w:val="002C1F3C"/>
    <w:rsid w:val="002C2553"/>
    <w:rsid w:val="002C3B37"/>
    <w:rsid w:val="002C3C41"/>
    <w:rsid w:val="002C45E3"/>
    <w:rsid w:val="002C55B7"/>
    <w:rsid w:val="002C56BA"/>
    <w:rsid w:val="002C643E"/>
    <w:rsid w:val="002C688B"/>
    <w:rsid w:val="002C6FA2"/>
    <w:rsid w:val="002C7A4B"/>
    <w:rsid w:val="002D14A7"/>
    <w:rsid w:val="002D18CA"/>
    <w:rsid w:val="002D1A93"/>
    <w:rsid w:val="002D1AE5"/>
    <w:rsid w:val="002D1CEB"/>
    <w:rsid w:val="002D2607"/>
    <w:rsid w:val="002D287B"/>
    <w:rsid w:val="002D29BB"/>
    <w:rsid w:val="002D4F0D"/>
    <w:rsid w:val="002D6034"/>
    <w:rsid w:val="002D686F"/>
    <w:rsid w:val="002D6E9A"/>
    <w:rsid w:val="002D7020"/>
    <w:rsid w:val="002D7D48"/>
    <w:rsid w:val="002E1057"/>
    <w:rsid w:val="002E1837"/>
    <w:rsid w:val="002E1E25"/>
    <w:rsid w:val="002E2B24"/>
    <w:rsid w:val="002E4DE8"/>
    <w:rsid w:val="002E50DB"/>
    <w:rsid w:val="002E699E"/>
    <w:rsid w:val="002E6A18"/>
    <w:rsid w:val="002E7124"/>
    <w:rsid w:val="002E71C9"/>
    <w:rsid w:val="002E78B5"/>
    <w:rsid w:val="002F05FF"/>
    <w:rsid w:val="002F07AB"/>
    <w:rsid w:val="002F0888"/>
    <w:rsid w:val="002F1743"/>
    <w:rsid w:val="002F1EA2"/>
    <w:rsid w:val="002F21D2"/>
    <w:rsid w:val="002F22C0"/>
    <w:rsid w:val="002F260A"/>
    <w:rsid w:val="002F2B94"/>
    <w:rsid w:val="002F3AF5"/>
    <w:rsid w:val="002F4889"/>
    <w:rsid w:val="002F499C"/>
    <w:rsid w:val="002F5326"/>
    <w:rsid w:val="002F699B"/>
    <w:rsid w:val="002F7AAC"/>
    <w:rsid w:val="00300CF4"/>
    <w:rsid w:val="003020F0"/>
    <w:rsid w:val="0030254C"/>
    <w:rsid w:val="00302ADB"/>
    <w:rsid w:val="00303481"/>
    <w:rsid w:val="003039B4"/>
    <w:rsid w:val="00303E14"/>
    <w:rsid w:val="0030472B"/>
    <w:rsid w:val="00304B0E"/>
    <w:rsid w:val="00304F97"/>
    <w:rsid w:val="00305034"/>
    <w:rsid w:val="00305036"/>
    <w:rsid w:val="003053C0"/>
    <w:rsid w:val="0030552F"/>
    <w:rsid w:val="00305B8C"/>
    <w:rsid w:val="003062A6"/>
    <w:rsid w:val="003072BF"/>
    <w:rsid w:val="003073D8"/>
    <w:rsid w:val="00307437"/>
    <w:rsid w:val="00307B85"/>
    <w:rsid w:val="00307BBF"/>
    <w:rsid w:val="00310073"/>
    <w:rsid w:val="0031055C"/>
    <w:rsid w:val="003119D6"/>
    <w:rsid w:val="00311F23"/>
    <w:rsid w:val="00312C1D"/>
    <w:rsid w:val="00312E1F"/>
    <w:rsid w:val="00313831"/>
    <w:rsid w:val="003150AA"/>
    <w:rsid w:val="003162EC"/>
    <w:rsid w:val="00316518"/>
    <w:rsid w:val="00316614"/>
    <w:rsid w:val="003171C8"/>
    <w:rsid w:val="0032053D"/>
    <w:rsid w:val="00321533"/>
    <w:rsid w:val="00321979"/>
    <w:rsid w:val="003222E3"/>
    <w:rsid w:val="0032237B"/>
    <w:rsid w:val="00322D48"/>
    <w:rsid w:val="003254FA"/>
    <w:rsid w:val="00325DB2"/>
    <w:rsid w:val="0032629A"/>
    <w:rsid w:val="003275B7"/>
    <w:rsid w:val="00327640"/>
    <w:rsid w:val="00327778"/>
    <w:rsid w:val="00327A6F"/>
    <w:rsid w:val="00327C91"/>
    <w:rsid w:val="00330496"/>
    <w:rsid w:val="0033155C"/>
    <w:rsid w:val="00331904"/>
    <w:rsid w:val="00331E4F"/>
    <w:rsid w:val="00332E48"/>
    <w:rsid w:val="00335409"/>
    <w:rsid w:val="0033745D"/>
    <w:rsid w:val="00337D63"/>
    <w:rsid w:val="003403C5"/>
    <w:rsid w:val="003405DD"/>
    <w:rsid w:val="00340628"/>
    <w:rsid w:val="00342253"/>
    <w:rsid w:val="00343003"/>
    <w:rsid w:val="00344176"/>
    <w:rsid w:val="003441B9"/>
    <w:rsid w:val="00344231"/>
    <w:rsid w:val="003442CA"/>
    <w:rsid w:val="00344573"/>
    <w:rsid w:val="00344D7F"/>
    <w:rsid w:val="00345C1C"/>
    <w:rsid w:val="00345DF9"/>
    <w:rsid w:val="00345E17"/>
    <w:rsid w:val="00345F50"/>
    <w:rsid w:val="00346C4F"/>
    <w:rsid w:val="00346E65"/>
    <w:rsid w:val="003472BC"/>
    <w:rsid w:val="003477E9"/>
    <w:rsid w:val="00347EE0"/>
    <w:rsid w:val="00350A6F"/>
    <w:rsid w:val="00350B02"/>
    <w:rsid w:val="003510BA"/>
    <w:rsid w:val="00352D80"/>
    <w:rsid w:val="00353173"/>
    <w:rsid w:val="00354EF1"/>
    <w:rsid w:val="003552F2"/>
    <w:rsid w:val="0035566B"/>
    <w:rsid w:val="00355F42"/>
    <w:rsid w:val="0035771D"/>
    <w:rsid w:val="003600CE"/>
    <w:rsid w:val="003606FA"/>
    <w:rsid w:val="00360946"/>
    <w:rsid w:val="00360D3E"/>
    <w:rsid w:val="00361EA9"/>
    <w:rsid w:val="003623B4"/>
    <w:rsid w:val="003628D8"/>
    <w:rsid w:val="003629FF"/>
    <w:rsid w:val="00362B58"/>
    <w:rsid w:val="00362CD3"/>
    <w:rsid w:val="00364087"/>
    <w:rsid w:val="003669D6"/>
    <w:rsid w:val="00366D37"/>
    <w:rsid w:val="00366ED0"/>
    <w:rsid w:val="003675E2"/>
    <w:rsid w:val="00370756"/>
    <w:rsid w:val="00371C5B"/>
    <w:rsid w:val="003720FB"/>
    <w:rsid w:val="0037271B"/>
    <w:rsid w:val="00372F74"/>
    <w:rsid w:val="0037326E"/>
    <w:rsid w:val="00373571"/>
    <w:rsid w:val="0037366D"/>
    <w:rsid w:val="00373AC2"/>
    <w:rsid w:val="00374034"/>
    <w:rsid w:val="00374990"/>
    <w:rsid w:val="0037535D"/>
    <w:rsid w:val="0037587C"/>
    <w:rsid w:val="00375E51"/>
    <w:rsid w:val="00376C17"/>
    <w:rsid w:val="00376D03"/>
    <w:rsid w:val="0038048E"/>
    <w:rsid w:val="00380564"/>
    <w:rsid w:val="00380BF0"/>
    <w:rsid w:val="003810B8"/>
    <w:rsid w:val="00381230"/>
    <w:rsid w:val="0038161A"/>
    <w:rsid w:val="00381BDA"/>
    <w:rsid w:val="00382111"/>
    <w:rsid w:val="003827F7"/>
    <w:rsid w:val="00383202"/>
    <w:rsid w:val="00383999"/>
    <w:rsid w:val="003842B9"/>
    <w:rsid w:val="00384616"/>
    <w:rsid w:val="003854B3"/>
    <w:rsid w:val="0038567E"/>
    <w:rsid w:val="00385B60"/>
    <w:rsid w:val="00385F90"/>
    <w:rsid w:val="003868B0"/>
    <w:rsid w:val="00386D36"/>
    <w:rsid w:val="0038720C"/>
    <w:rsid w:val="003875AF"/>
    <w:rsid w:val="003878DB"/>
    <w:rsid w:val="00387A78"/>
    <w:rsid w:val="0039043E"/>
    <w:rsid w:val="003909CE"/>
    <w:rsid w:val="0039216D"/>
    <w:rsid w:val="003922BE"/>
    <w:rsid w:val="00392333"/>
    <w:rsid w:val="00392908"/>
    <w:rsid w:val="00393026"/>
    <w:rsid w:val="00395008"/>
    <w:rsid w:val="00395E37"/>
    <w:rsid w:val="00396727"/>
    <w:rsid w:val="003968FD"/>
    <w:rsid w:val="003971DA"/>
    <w:rsid w:val="00397E5C"/>
    <w:rsid w:val="003A01E2"/>
    <w:rsid w:val="003A0CFB"/>
    <w:rsid w:val="003A29E8"/>
    <w:rsid w:val="003A33EC"/>
    <w:rsid w:val="003A62CE"/>
    <w:rsid w:val="003A641B"/>
    <w:rsid w:val="003A770C"/>
    <w:rsid w:val="003B0009"/>
    <w:rsid w:val="003B0835"/>
    <w:rsid w:val="003B15C4"/>
    <w:rsid w:val="003B212C"/>
    <w:rsid w:val="003B3278"/>
    <w:rsid w:val="003B3ABE"/>
    <w:rsid w:val="003B3B56"/>
    <w:rsid w:val="003B6844"/>
    <w:rsid w:val="003B7F22"/>
    <w:rsid w:val="003C0388"/>
    <w:rsid w:val="003C2397"/>
    <w:rsid w:val="003C2A04"/>
    <w:rsid w:val="003C2BB3"/>
    <w:rsid w:val="003C48F4"/>
    <w:rsid w:val="003C6644"/>
    <w:rsid w:val="003C67D6"/>
    <w:rsid w:val="003C7F68"/>
    <w:rsid w:val="003D059E"/>
    <w:rsid w:val="003D1FD9"/>
    <w:rsid w:val="003D2318"/>
    <w:rsid w:val="003D349B"/>
    <w:rsid w:val="003D36E0"/>
    <w:rsid w:val="003D4539"/>
    <w:rsid w:val="003D46A0"/>
    <w:rsid w:val="003D46EB"/>
    <w:rsid w:val="003D58A2"/>
    <w:rsid w:val="003D6668"/>
    <w:rsid w:val="003D6E5D"/>
    <w:rsid w:val="003E0241"/>
    <w:rsid w:val="003E080D"/>
    <w:rsid w:val="003E198C"/>
    <w:rsid w:val="003E2155"/>
    <w:rsid w:val="003E3681"/>
    <w:rsid w:val="003E4D41"/>
    <w:rsid w:val="003E6BCA"/>
    <w:rsid w:val="003E6DBF"/>
    <w:rsid w:val="003F00CD"/>
    <w:rsid w:val="003F036A"/>
    <w:rsid w:val="003F199F"/>
    <w:rsid w:val="003F1E76"/>
    <w:rsid w:val="003F2691"/>
    <w:rsid w:val="003F3446"/>
    <w:rsid w:val="003F4247"/>
    <w:rsid w:val="003F4B76"/>
    <w:rsid w:val="003F515B"/>
    <w:rsid w:val="003F6C92"/>
    <w:rsid w:val="00401933"/>
    <w:rsid w:val="00402EE9"/>
    <w:rsid w:val="00403435"/>
    <w:rsid w:val="004034D3"/>
    <w:rsid w:val="00403757"/>
    <w:rsid w:val="004037F4"/>
    <w:rsid w:val="00403D9F"/>
    <w:rsid w:val="00404D48"/>
    <w:rsid w:val="00405853"/>
    <w:rsid w:val="00405DA1"/>
    <w:rsid w:val="0040676C"/>
    <w:rsid w:val="00406EF4"/>
    <w:rsid w:val="00407F84"/>
    <w:rsid w:val="00410012"/>
    <w:rsid w:val="004108A1"/>
    <w:rsid w:val="00410E14"/>
    <w:rsid w:val="0041124A"/>
    <w:rsid w:val="004118C9"/>
    <w:rsid w:val="00411F24"/>
    <w:rsid w:val="0041230C"/>
    <w:rsid w:val="00412F0E"/>
    <w:rsid w:val="004139B5"/>
    <w:rsid w:val="0041436F"/>
    <w:rsid w:val="00414CED"/>
    <w:rsid w:val="00414F60"/>
    <w:rsid w:val="00415C36"/>
    <w:rsid w:val="004163C3"/>
    <w:rsid w:val="00416D54"/>
    <w:rsid w:val="00416DEF"/>
    <w:rsid w:val="00416E33"/>
    <w:rsid w:val="00417CA1"/>
    <w:rsid w:val="004210D6"/>
    <w:rsid w:val="00421876"/>
    <w:rsid w:val="00422159"/>
    <w:rsid w:val="004223C2"/>
    <w:rsid w:val="00422592"/>
    <w:rsid w:val="00422C9E"/>
    <w:rsid w:val="00423C2F"/>
    <w:rsid w:val="00424468"/>
    <w:rsid w:val="00425C0F"/>
    <w:rsid w:val="00426077"/>
    <w:rsid w:val="00426B38"/>
    <w:rsid w:val="0043081E"/>
    <w:rsid w:val="004322F2"/>
    <w:rsid w:val="004329F8"/>
    <w:rsid w:val="004335A5"/>
    <w:rsid w:val="00433645"/>
    <w:rsid w:val="00433D77"/>
    <w:rsid w:val="004340A9"/>
    <w:rsid w:val="00434494"/>
    <w:rsid w:val="00434AA5"/>
    <w:rsid w:val="004357B9"/>
    <w:rsid w:val="004359B5"/>
    <w:rsid w:val="00436006"/>
    <w:rsid w:val="00436EF6"/>
    <w:rsid w:val="00437F8E"/>
    <w:rsid w:val="00440504"/>
    <w:rsid w:val="00442C4E"/>
    <w:rsid w:val="00443762"/>
    <w:rsid w:val="00443FE5"/>
    <w:rsid w:val="00445396"/>
    <w:rsid w:val="00445A1C"/>
    <w:rsid w:val="00445BD3"/>
    <w:rsid w:val="00447A5E"/>
    <w:rsid w:val="004502DF"/>
    <w:rsid w:val="00450318"/>
    <w:rsid w:val="0045062C"/>
    <w:rsid w:val="004506C0"/>
    <w:rsid w:val="0045144F"/>
    <w:rsid w:val="00454490"/>
    <w:rsid w:val="00454554"/>
    <w:rsid w:val="00454AD8"/>
    <w:rsid w:val="00454C94"/>
    <w:rsid w:val="004550D5"/>
    <w:rsid w:val="00455236"/>
    <w:rsid w:val="0045531D"/>
    <w:rsid w:val="00456CC2"/>
    <w:rsid w:val="00457938"/>
    <w:rsid w:val="004603B5"/>
    <w:rsid w:val="004608FA"/>
    <w:rsid w:val="00461099"/>
    <w:rsid w:val="0046171C"/>
    <w:rsid w:val="0046195C"/>
    <w:rsid w:val="004619A4"/>
    <w:rsid w:val="004623D6"/>
    <w:rsid w:val="0046261F"/>
    <w:rsid w:val="00462837"/>
    <w:rsid w:val="00462C24"/>
    <w:rsid w:val="0046323F"/>
    <w:rsid w:val="004634B0"/>
    <w:rsid w:val="0046383F"/>
    <w:rsid w:val="004638F8"/>
    <w:rsid w:val="00463C82"/>
    <w:rsid w:val="00463EE7"/>
    <w:rsid w:val="004642EE"/>
    <w:rsid w:val="0046454B"/>
    <w:rsid w:val="00465A3C"/>
    <w:rsid w:val="0046705C"/>
    <w:rsid w:val="00467B9E"/>
    <w:rsid w:val="00467CC5"/>
    <w:rsid w:val="00470158"/>
    <w:rsid w:val="0047068A"/>
    <w:rsid w:val="00470B74"/>
    <w:rsid w:val="00470E60"/>
    <w:rsid w:val="00470FC8"/>
    <w:rsid w:val="00471E7E"/>
    <w:rsid w:val="00472C0D"/>
    <w:rsid w:val="004739E0"/>
    <w:rsid w:val="00473A0E"/>
    <w:rsid w:val="00474EBD"/>
    <w:rsid w:val="0047509A"/>
    <w:rsid w:val="00475B4B"/>
    <w:rsid w:val="00476162"/>
    <w:rsid w:val="004764A9"/>
    <w:rsid w:val="00477B6B"/>
    <w:rsid w:val="0048028E"/>
    <w:rsid w:val="0048225E"/>
    <w:rsid w:val="00483BB1"/>
    <w:rsid w:val="0048497A"/>
    <w:rsid w:val="0048576D"/>
    <w:rsid w:val="00485864"/>
    <w:rsid w:val="00485A49"/>
    <w:rsid w:val="00485B32"/>
    <w:rsid w:val="00486E57"/>
    <w:rsid w:val="00487989"/>
    <w:rsid w:val="00490505"/>
    <w:rsid w:val="004907FD"/>
    <w:rsid w:val="004908C6"/>
    <w:rsid w:val="00490B8B"/>
    <w:rsid w:val="00491097"/>
    <w:rsid w:val="00491B7B"/>
    <w:rsid w:val="00491D82"/>
    <w:rsid w:val="00492282"/>
    <w:rsid w:val="004924BE"/>
    <w:rsid w:val="00492B54"/>
    <w:rsid w:val="0049313B"/>
    <w:rsid w:val="00494427"/>
    <w:rsid w:val="004957A4"/>
    <w:rsid w:val="00497743"/>
    <w:rsid w:val="004A02C4"/>
    <w:rsid w:val="004A04B4"/>
    <w:rsid w:val="004A0589"/>
    <w:rsid w:val="004A0C08"/>
    <w:rsid w:val="004A1771"/>
    <w:rsid w:val="004A193A"/>
    <w:rsid w:val="004A5EE2"/>
    <w:rsid w:val="004A67E3"/>
    <w:rsid w:val="004A798B"/>
    <w:rsid w:val="004B0DD9"/>
    <w:rsid w:val="004B0E0C"/>
    <w:rsid w:val="004B15B4"/>
    <w:rsid w:val="004B19E5"/>
    <w:rsid w:val="004B26ED"/>
    <w:rsid w:val="004B2A92"/>
    <w:rsid w:val="004B4125"/>
    <w:rsid w:val="004B41BD"/>
    <w:rsid w:val="004B41EE"/>
    <w:rsid w:val="004B51F5"/>
    <w:rsid w:val="004B5E17"/>
    <w:rsid w:val="004B6375"/>
    <w:rsid w:val="004B6B86"/>
    <w:rsid w:val="004B7E33"/>
    <w:rsid w:val="004C03F3"/>
    <w:rsid w:val="004C0AE9"/>
    <w:rsid w:val="004C14C7"/>
    <w:rsid w:val="004C22E5"/>
    <w:rsid w:val="004C2CF3"/>
    <w:rsid w:val="004C3095"/>
    <w:rsid w:val="004C34DC"/>
    <w:rsid w:val="004C40B0"/>
    <w:rsid w:val="004C528F"/>
    <w:rsid w:val="004C5338"/>
    <w:rsid w:val="004C5441"/>
    <w:rsid w:val="004C579D"/>
    <w:rsid w:val="004C5F0A"/>
    <w:rsid w:val="004C5F4C"/>
    <w:rsid w:val="004C623C"/>
    <w:rsid w:val="004C7A9F"/>
    <w:rsid w:val="004C7C3F"/>
    <w:rsid w:val="004C7F20"/>
    <w:rsid w:val="004D099F"/>
    <w:rsid w:val="004D0FF8"/>
    <w:rsid w:val="004D1181"/>
    <w:rsid w:val="004D3CD2"/>
    <w:rsid w:val="004D5D13"/>
    <w:rsid w:val="004E0257"/>
    <w:rsid w:val="004E22A9"/>
    <w:rsid w:val="004E2543"/>
    <w:rsid w:val="004E2946"/>
    <w:rsid w:val="004E2D3F"/>
    <w:rsid w:val="004E2F4D"/>
    <w:rsid w:val="004E5099"/>
    <w:rsid w:val="004E51D7"/>
    <w:rsid w:val="004E7872"/>
    <w:rsid w:val="004E7A98"/>
    <w:rsid w:val="004E7B36"/>
    <w:rsid w:val="004F04EE"/>
    <w:rsid w:val="004F114C"/>
    <w:rsid w:val="004F1F25"/>
    <w:rsid w:val="004F2E58"/>
    <w:rsid w:val="004F35DC"/>
    <w:rsid w:val="004F383B"/>
    <w:rsid w:val="004F3B85"/>
    <w:rsid w:val="004F3D6A"/>
    <w:rsid w:val="004F3EEE"/>
    <w:rsid w:val="004F494F"/>
    <w:rsid w:val="004F4D66"/>
    <w:rsid w:val="004F64CA"/>
    <w:rsid w:val="004F769F"/>
    <w:rsid w:val="00501417"/>
    <w:rsid w:val="0050149E"/>
    <w:rsid w:val="005027B2"/>
    <w:rsid w:val="005037F6"/>
    <w:rsid w:val="00503857"/>
    <w:rsid w:val="005041B2"/>
    <w:rsid w:val="005049FE"/>
    <w:rsid w:val="0050501C"/>
    <w:rsid w:val="00505318"/>
    <w:rsid w:val="0050570D"/>
    <w:rsid w:val="005057AB"/>
    <w:rsid w:val="00506051"/>
    <w:rsid w:val="00507938"/>
    <w:rsid w:val="00507C97"/>
    <w:rsid w:val="005109D6"/>
    <w:rsid w:val="00510A21"/>
    <w:rsid w:val="005118AD"/>
    <w:rsid w:val="00511E1A"/>
    <w:rsid w:val="00511F77"/>
    <w:rsid w:val="00512A6C"/>
    <w:rsid w:val="005130C6"/>
    <w:rsid w:val="00514DD6"/>
    <w:rsid w:val="00515421"/>
    <w:rsid w:val="00515861"/>
    <w:rsid w:val="005168BC"/>
    <w:rsid w:val="00517B49"/>
    <w:rsid w:val="00521687"/>
    <w:rsid w:val="005217BE"/>
    <w:rsid w:val="00521F96"/>
    <w:rsid w:val="00521FA0"/>
    <w:rsid w:val="00521FAA"/>
    <w:rsid w:val="00522125"/>
    <w:rsid w:val="00522705"/>
    <w:rsid w:val="00522CFB"/>
    <w:rsid w:val="0052327A"/>
    <w:rsid w:val="005234DB"/>
    <w:rsid w:val="0052360C"/>
    <w:rsid w:val="005240C3"/>
    <w:rsid w:val="005250BD"/>
    <w:rsid w:val="00525122"/>
    <w:rsid w:val="00525135"/>
    <w:rsid w:val="00526241"/>
    <w:rsid w:val="00527773"/>
    <w:rsid w:val="00527973"/>
    <w:rsid w:val="00530D50"/>
    <w:rsid w:val="00530E3B"/>
    <w:rsid w:val="00531A62"/>
    <w:rsid w:val="00533684"/>
    <w:rsid w:val="00533AAC"/>
    <w:rsid w:val="00533B06"/>
    <w:rsid w:val="005350F7"/>
    <w:rsid w:val="00536F3B"/>
    <w:rsid w:val="00537342"/>
    <w:rsid w:val="005374FD"/>
    <w:rsid w:val="00537BBB"/>
    <w:rsid w:val="00537C59"/>
    <w:rsid w:val="00540907"/>
    <w:rsid w:val="00540D4C"/>
    <w:rsid w:val="0054100F"/>
    <w:rsid w:val="00541444"/>
    <w:rsid w:val="00541E88"/>
    <w:rsid w:val="00541FA8"/>
    <w:rsid w:val="005432A0"/>
    <w:rsid w:val="00543548"/>
    <w:rsid w:val="005438C4"/>
    <w:rsid w:val="00543932"/>
    <w:rsid w:val="005454D4"/>
    <w:rsid w:val="00545924"/>
    <w:rsid w:val="00545A77"/>
    <w:rsid w:val="00545CB3"/>
    <w:rsid w:val="00547299"/>
    <w:rsid w:val="00547428"/>
    <w:rsid w:val="005507B7"/>
    <w:rsid w:val="0055299B"/>
    <w:rsid w:val="00552DA0"/>
    <w:rsid w:val="005532CB"/>
    <w:rsid w:val="005533BF"/>
    <w:rsid w:val="005536E3"/>
    <w:rsid w:val="00554C5D"/>
    <w:rsid w:val="00554CE9"/>
    <w:rsid w:val="00556C94"/>
    <w:rsid w:val="00556F16"/>
    <w:rsid w:val="00557E8F"/>
    <w:rsid w:val="00560DE3"/>
    <w:rsid w:val="005618A8"/>
    <w:rsid w:val="00561D47"/>
    <w:rsid w:val="005620AF"/>
    <w:rsid w:val="005629B8"/>
    <w:rsid w:val="00563BF3"/>
    <w:rsid w:val="00563EFF"/>
    <w:rsid w:val="00564E7E"/>
    <w:rsid w:val="005667A1"/>
    <w:rsid w:val="005668F5"/>
    <w:rsid w:val="00566B0A"/>
    <w:rsid w:val="0056738E"/>
    <w:rsid w:val="00567D2A"/>
    <w:rsid w:val="0057075D"/>
    <w:rsid w:val="00570856"/>
    <w:rsid w:val="00570C36"/>
    <w:rsid w:val="005722AF"/>
    <w:rsid w:val="005729F8"/>
    <w:rsid w:val="00573588"/>
    <w:rsid w:val="00573A00"/>
    <w:rsid w:val="0057447D"/>
    <w:rsid w:val="00575A3B"/>
    <w:rsid w:val="00576338"/>
    <w:rsid w:val="00576349"/>
    <w:rsid w:val="00577468"/>
    <w:rsid w:val="005775F0"/>
    <w:rsid w:val="00580C3A"/>
    <w:rsid w:val="00581BBB"/>
    <w:rsid w:val="00582168"/>
    <w:rsid w:val="00582181"/>
    <w:rsid w:val="005829EC"/>
    <w:rsid w:val="005833A1"/>
    <w:rsid w:val="005837B6"/>
    <w:rsid w:val="00583B86"/>
    <w:rsid w:val="005841E7"/>
    <w:rsid w:val="005850B1"/>
    <w:rsid w:val="00585CF2"/>
    <w:rsid w:val="00586527"/>
    <w:rsid w:val="00586896"/>
    <w:rsid w:val="00587D83"/>
    <w:rsid w:val="00590CD9"/>
    <w:rsid w:val="005920A5"/>
    <w:rsid w:val="00592DD4"/>
    <w:rsid w:val="005937D1"/>
    <w:rsid w:val="00593999"/>
    <w:rsid w:val="0059449B"/>
    <w:rsid w:val="00594918"/>
    <w:rsid w:val="00594B42"/>
    <w:rsid w:val="00596EC3"/>
    <w:rsid w:val="00597807"/>
    <w:rsid w:val="005A1075"/>
    <w:rsid w:val="005A12AC"/>
    <w:rsid w:val="005A3B9F"/>
    <w:rsid w:val="005A43A1"/>
    <w:rsid w:val="005A4B9C"/>
    <w:rsid w:val="005A4FA5"/>
    <w:rsid w:val="005A58EA"/>
    <w:rsid w:val="005A5BF6"/>
    <w:rsid w:val="005A61B0"/>
    <w:rsid w:val="005A6493"/>
    <w:rsid w:val="005A7180"/>
    <w:rsid w:val="005A719B"/>
    <w:rsid w:val="005B0236"/>
    <w:rsid w:val="005B0A4F"/>
    <w:rsid w:val="005B1660"/>
    <w:rsid w:val="005B1A41"/>
    <w:rsid w:val="005B21DA"/>
    <w:rsid w:val="005B34E8"/>
    <w:rsid w:val="005B3BCE"/>
    <w:rsid w:val="005B43DA"/>
    <w:rsid w:val="005B4AB5"/>
    <w:rsid w:val="005B4D26"/>
    <w:rsid w:val="005B4FCF"/>
    <w:rsid w:val="005B5F08"/>
    <w:rsid w:val="005B61DC"/>
    <w:rsid w:val="005B656E"/>
    <w:rsid w:val="005B7B76"/>
    <w:rsid w:val="005B7C48"/>
    <w:rsid w:val="005B7ED1"/>
    <w:rsid w:val="005C1BEC"/>
    <w:rsid w:val="005C2A30"/>
    <w:rsid w:val="005C3147"/>
    <w:rsid w:val="005C41B4"/>
    <w:rsid w:val="005C4C8E"/>
    <w:rsid w:val="005C4E21"/>
    <w:rsid w:val="005C4E83"/>
    <w:rsid w:val="005C5A8D"/>
    <w:rsid w:val="005C5F70"/>
    <w:rsid w:val="005C745D"/>
    <w:rsid w:val="005D02EB"/>
    <w:rsid w:val="005D212A"/>
    <w:rsid w:val="005D4A15"/>
    <w:rsid w:val="005D4D56"/>
    <w:rsid w:val="005D5BA6"/>
    <w:rsid w:val="005D5D6D"/>
    <w:rsid w:val="005D6515"/>
    <w:rsid w:val="005D6BE3"/>
    <w:rsid w:val="005D6C15"/>
    <w:rsid w:val="005D6D3B"/>
    <w:rsid w:val="005D77B9"/>
    <w:rsid w:val="005D7A29"/>
    <w:rsid w:val="005E0ECA"/>
    <w:rsid w:val="005E1449"/>
    <w:rsid w:val="005E2E49"/>
    <w:rsid w:val="005E4619"/>
    <w:rsid w:val="005E4664"/>
    <w:rsid w:val="005E4912"/>
    <w:rsid w:val="005E4EFF"/>
    <w:rsid w:val="005E51E8"/>
    <w:rsid w:val="005E5E0E"/>
    <w:rsid w:val="005E695A"/>
    <w:rsid w:val="005E6AD3"/>
    <w:rsid w:val="005E6C45"/>
    <w:rsid w:val="005E6D9C"/>
    <w:rsid w:val="005F0476"/>
    <w:rsid w:val="005F064F"/>
    <w:rsid w:val="005F0DA8"/>
    <w:rsid w:val="005F11C7"/>
    <w:rsid w:val="005F25D4"/>
    <w:rsid w:val="005F2ECF"/>
    <w:rsid w:val="005F33E7"/>
    <w:rsid w:val="005F4370"/>
    <w:rsid w:val="005F6591"/>
    <w:rsid w:val="005F70C9"/>
    <w:rsid w:val="005F7A76"/>
    <w:rsid w:val="00600050"/>
    <w:rsid w:val="00600B17"/>
    <w:rsid w:val="006015B8"/>
    <w:rsid w:val="00601DCD"/>
    <w:rsid w:val="00601EE8"/>
    <w:rsid w:val="006048D3"/>
    <w:rsid w:val="0060514E"/>
    <w:rsid w:val="006052BE"/>
    <w:rsid w:val="0060657D"/>
    <w:rsid w:val="006067E1"/>
    <w:rsid w:val="0060776B"/>
    <w:rsid w:val="006078C6"/>
    <w:rsid w:val="006108F0"/>
    <w:rsid w:val="00610A13"/>
    <w:rsid w:val="0061118E"/>
    <w:rsid w:val="00611A7B"/>
    <w:rsid w:val="00612140"/>
    <w:rsid w:val="0061480B"/>
    <w:rsid w:val="00614C78"/>
    <w:rsid w:val="006156A7"/>
    <w:rsid w:val="00615768"/>
    <w:rsid w:val="0061729E"/>
    <w:rsid w:val="006205EE"/>
    <w:rsid w:val="00620D37"/>
    <w:rsid w:val="00620E8B"/>
    <w:rsid w:val="00621989"/>
    <w:rsid w:val="0062252C"/>
    <w:rsid w:val="00623067"/>
    <w:rsid w:val="00623245"/>
    <w:rsid w:val="00623457"/>
    <w:rsid w:val="00623596"/>
    <w:rsid w:val="006269EC"/>
    <w:rsid w:val="00626A54"/>
    <w:rsid w:val="00626B4D"/>
    <w:rsid w:val="00627568"/>
    <w:rsid w:val="00627CCF"/>
    <w:rsid w:val="00627DBA"/>
    <w:rsid w:val="00627F4A"/>
    <w:rsid w:val="006307B3"/>
    <w:rsid w:val="006307FB"/>
    <w:rsid w:val="00630975"/>
    <w:rsid w:val="00630DEB"/>
    <w:rsid w:val="00631621"/>
    <w:rsid w:val="00631B31"/>
    <w:rsid w:val="00632569"/>
    <w:rsid w:val="00632ECD"/>
    <w:rsid w:val="00633452"/>
    <w:rsid w:val="00633B95"/>
    <w:rsid w:val="006340AC"/>
    <w:rsid w:val="00634A42"/>
    <w:rsid w:val="00634D17"/>
    <w:rsid w:val="0063502F"/>
    <w:rsid w:val="00635D6F"/>
    <w:rsid w:val="006373B7"/>
    <w:rsid w:val="006378D6"/>
    <w:rsid w:val="00637A41"/>
    <w:rsid w:val="006416A2"/>
    <w:rsid w:val="00641A1A"/>
    <w:rsid w:val="00641A9D"/>
    <w:rsid w:val="00642F54"/>
    <w:rsid w:val="006442A6"/>
    <w:rsid w:val="00644C74"/>
    <w:rsid w:val="0064500D"/>
    <w:rsid w:val="00645B77"/>
    <w:rsid w:val="00646788"/>
    <w:rsid w:val="00646EBC"/>
    <w:rsid w:val="00647581"/>
    <w:rsid w:val="00650038"/>
    <w:rsid w:val="00650409"/>
    <w:rsid w:val="006506B3"/>
    <w:rsid w:val="00650C17"/>
    <w:rsid w:val="00651735"/>
    <w:rsid w:val="006522D3"/>
    <w:rsid w:val="00652927"/>
    <w:rsid w:val="00652BA2"/>
    <w:rsid w:val="00652C8A"/>
    <w:rsid w:val="00653F23"/>
    <w:rsid w:val="0065412D"/>
    <w:rsid w:val="00654A8B"/>
    <w:rsid w:val="00655712"/>
    <w:rsid w:val="00655767"/>
    <w:rsid w:val="00655AC5"/>
    <w:rsid w:val="0065629A"/>
    <w:rsid w:val="00656977"/>
    <w:rsid w:val="00656D6B"/>
    <w:rsid w:val="00657B0A"/>
    <w:rsid w:val="006600B9"/>
    <w:rsid w:val="0066024C"/>
    <w:rsid w:val="00660321"/>
    <w:rsid w:val="006613F7"/>
    <w:rsid w:val="00662B21"/>
    <w:rsid w:val="00664E72"/>
    <w:rsid w:val="00665C1B"/>
    <w:rsid w:val="00665E05"/>
    <w:rsid w:val="00666708"/>
    <w:rsid w:val="00666DFE"/>
    <w:rsid w:val="00666EC5"/>
    <w:rsid w:val="00670E12"/>
    <w:rsid w:val="00671210"/>
    <w:rsid w:val="006713D3"/>
    <w:rsid w:val="00671C97"/>
    <w:rsid w:val="0067241A"/>
    <w:rsid w:val="006724F5"/>
    <w:rsid w:val="006734AA"/>
    <w:rsid w:val="006734E1"/>
    <w:rsid w:val="00674DE6"/>
    <w:rsid w:val="00675561"/>
    <w:rsid w:val="0067750C"/>
    <w:rsid w:val="00677555"/>
    <w:rsid w:val="00677603"/>
    <w:rsid w:val="00677CBA"/>
    <w:rsid w:val="006805FE"/>
    <w:rsid w:val="006816BC"/>
    <w:rsid w:val="00681DD0"/>
    <w:rsid w:val="00681EA1"/>
    <w:rsid w:val="00682071"/>
    <w:rsid w:val="00682AC2"/>
    <w:rsid w:val="00682B26"/>
    <w:rsid w:val="00683163"/>
    <w:rsid w:val="00684547"/>
    <w:rsid w:val="006847B0"/>
    <w:rsid w:val="006853A0"/>
    <w:rsid w:val="00686A76"/>
    <w:rsid w:val="0068717B"/>
    <w:rsid w:val="006872EA"/>
    <w:rsid w:val="00687395"/>
    <w:rsid w:val="00687FD4"/>
    <w:rsid w:val="00690515"/>
    <w:rsid w:val="006906A2"/>
    <w:rsid w:val="0069075E"/>
    <w:rsid w:val="0069099B"/>
    <w:rsid w:val="00692033"/>
    <w:rsid w:val="006920AA"/>
    <w:rsid w:val="0069246A"/>
    <w:rsid w:val="00692A54"/>
    <w:rsid w:val="00692AA6"/>
    <w:rsid w:val="00694251"/>
    <w:rsid w:val="0069466A"/>
    <w:rsid w:val="00695CA3"/>
    <w:rsid w:val="00695D38"/>
    <w:rsid w:val="006960DC"/>
    <w:rsid w:val="00696823"/>
    <w:rsid w:val="00696CA1"/>
    <w:rsid w:val="00696FEF"/>
    <w:rsid w:val="00697004"/>
    <w:rsid w:val="0069D80B"/>
    <w:rsid w:val="006A01E1"/>
    <w:rsid w:val="006A0C41"/>
    <w:rsid w:val="006A0DA4"/>
    <w:rsid w:val="006A0FDD"/>
    <w:rsid w:val="006A22AF"/>
    <w:rsid w:val="006A2776"/>
    <w:rsid w:val="006A2CE0"/>
    <w:rsid w:val="006A3842"/>
    <w:rsid w:val="006A401E"/>
    <w:rsid w:val="006A4025"/>
    <w:rsid w:val="006A5929"/>
    <w:rsid w:val="006A6542"/>
    <w:rsid w:val="006A7D0B"/>
    <w:rsid w:val="006B14AE"/>
    <w:rsid w:val="006B20F1"/>
    <w:rsid w:val="006B26CF"/>
    <w:rsid w:val="006B339A"/>
    <w:rsid w:val="006B3CA2"/>
    <w:rsid w:val="006B59DB"/>
    <w:rsid w:val="006B60A2"/>
    <w:rsid w:val="006B61D1"/>
    <w:rsid w:val="006B6E6D"/>
    <w:rsid w:val="006B754E"/>
    <w:rsid w:val="006B7D99"/>
    <w:rsid w:val="006B7F41"/>
    <w:rsid w:val="006C1846"/>
    <w:rsid w:val="006C1BB0"/>
    <w:rsid w:val="006C2B7B"/>
    <w:rsid w:val="006C3CFD"/>
    <w:rsid w:val="006C3FAF"/>
    <w:rsid w:val="006C4D52"/>
    <w:rsid w:val="006C72A5"/>
    <w:rsid w:val="006C7406"/>
    <w:rsid w:val="006D17B0"/>
    <w:rsid w:val="006D186D"/>
    <w:rsid w:val="006D1875"/>
    <w:rsid w:val="006D2955"/>
    <w:rsid w:val="006D315E"/>
    <w:rsid w:val="006D4099"/>
    <w:rsid w:val="006D48DD"/>
    <w:rsid w:val="006D4D29"/>
    <w:rsid w:val="006D57CA"/>
    <w:rsid w:val="006D5E8B"/>
    <w:rsid w:val="006D5FCB"/>
    <w:rsid w:val="006D6685"/>
    <w:rsid w:val="006D690C"/>
    <w:rsid w:val="006D6B5B"/>
    <w:rsid w:val="006D71FA"/>
    <w:rsid w:val="006D7C44"/>
    <w:rsid w:val="006E028A"/>
    <w:rsid w:val="006E104A"/>
    <w:rsid w:val="006E1D0B"/>
    <w:rsid w:val="006E349C"/>
    <w:rsid w:val="006E49D1"/>
    <w:rsid w:val="006E4FC3"/>
    <w:rsid w:val="006E5091"/>
    <w:rsid w:val="006E5222"/>
    <w:rsid w:val="006E52E0"/>
    <w:rsid w:val="006E5A30"/>
    <w:rsid w:val="006E65C8"/>
    <w:rsid w:val="006E6617"/>
    <w:rsid w:val="006E6EE2"/>
    <w:rsid w:val="006E7009"/>
    <w:rsid w:val="006E777C"/>
    <w:rsid w:val="006E7F71"/>
    <w:rsid w:val="006F0A27"/>
    <w:rsid w:val="006F1FD5"/>
    <w:rsid w:val="006F3283"/>
    <w:rsid w:val="006F365C"/>
    <w:rsid w:val="006F45C4"/>
    <w:rsid w:val="006F4A4C"/>
    <w:rsid w:val="006F594A"/>
    <w:rsid w:val="006F6337"/>
    <w:rsid w:val="006F652E"/>
    <w:rsid w:val="00700685"/>
    <w:rsid w:val="007010F8"/>
    <w:rsid w:val="007012A6"/>
    <w:rsid w:val="00701AED"/>
    <w:rsid w:val="00701FD1"/>
    <w:rsid w:val="007020B3"/>
    <w:rsid w:val="00704DA6"/>
    <w:rsid w:val="00705B1D"/>
    <w:rsid w:val="0070645A"/>
    <w:rsid w:val="00706A62"/>
    <w:rsid w:val="00707EB1"/>
    <w:rsid w:val="00707FEE"/>
    <w:rsid w:val="00710303"/>
    <w:rsid w:val="00710B80"/>
    <w:rsid w:val="00710BEE"/>
    <w:rsid w:val="00710E75"/>
    <w:rsid w:val="00711054"/>
    <w:rsid w:val="0071153B"/>
    <w:rsid w:val="00712AA7"/>
    <w:rsid w:val="00712C78"/>
    <w:rsid w:val="00713B22"/>
    <w:rsid w:val="007147CF"/>
    <w:rsid w:val="00714EF6"/>
    <w:rsid w:val="007164D3"/>
    <w:rsid w:val="00716A7A"/>
    <w:rsid w:val="007215A8"/>
    <w:rsid w:val="00721895"/>
    <w:rsid w:val="00721E13"/>
    <w:rsid w:val="00723CF0"/>
    <w:rsid w:val="00724B02"/>
    <w:rsid w:val="00724B53"/>
    <w:rsid w:val="007263A3"/>
    <w:rsid w:val="00726D04"/>
    <w:rsid w:val="00726DE0"/>
    <w:rsid w:val="00730A15"/>
    <w:rsid w:val="00730D1E"/>
    <w:rsid w:val="00731C95"/>
    <w:rsid w:val="00732FFD"/>
    <w:rsid w:val="00733694"/>
    <w:rsid w:val="00733F5C"/>
    <w:rsid w:val="00734078"/>
    <w:rsid w:val="00734A74"/>
    <w:rsid w:val="00734C83"/>
    <w:rsid w:val="007355C1"/>
    <w:rsid w:val="007356E7"/>
    <w:rsid w:val="007403D7"/>
    <w:rsid w:val="00740FF8"/>
    <w:rsid w:val="00741D7A"/>
    <w:rsid w:val="00742073"/>
    <w:rsid w:val="00742480"/>
    <w:rsid w:val="00742740"/>
    <w:rsid w:val="00742FEC"/>
    <w:rsid w:val="0074323C"/>
    <w:rsid w:val="007432BA"/>
    <w:rsid w:val="00743B0E"/>
    <w:rsid w:val="00745216"/>
    <w:rsid w:val="00745951"/>
    <w:rsid w:val="00746D71"/>
    <w:rsid w:val="00747586"/>
    <w:rsid w:val="00747A48"/>
    <w:rsid w:val="00747D6A"/>
    <w:rsid w:val="00747E45"/>
    <w:rsid w:val="00750A6F"/>
    <w:rsid w:val="00751758"/>
    <w:rsid w:val="00751A33"/>
    <w:rsid w:val="00752304"/>
    <w:rsid w:val="007535D5"/>
    <w:rsid w:val="0075374E"/>
    <w:rsid w:val="00754E9D"/>
    <w:rsid w:val="00755F4E"/>
    <w:rsid w:val="00755F55"/>
    <w:rsid w:val="0075643F"/>
    <w:rsid w:val="00756A36"/>
    <w:rsid w:val="00757A4A"/>
    <w:rsid w:val="00757DB0"/>
    <w:rsid w:val="00760874"/>
    <w:rsid w:val="00761553"/>
    <w:rsid w:val="00762022"/>
    <w:rsid w:val="0076245C"/>
    <w:rsid w:val="00762FDD"/>
    <w:rsid w:val="0076304B"/>
    <w:rsid w:val="0076397E"/>
    <w:rsid w:val="007658AB"/>
    <w:rsid w:val="00765C6E"/>
    <w:rsid w:val="007660A6"/>
    <w:rsid w:val="007661D9"/>
    <w:rsid w:val="00766539"/>
    <w:rsid w:val="00766931"/>
    <w:rsid w:val="00766FF1"/>
    <w:rsid w:val="007671FE"/>
    <w:rsid w:val="0076777A"/>
    <w:rsid w:val="0076777D"/>
    <w:rsid w:val="007677F5"/>
    <w:rsid w:val="00770B85"/>
    <w:rsid w:val="007710B6"/>
    <w:rsid w:val="0077231A"/>
    <w:rsid w:val="007723C8"/>
    <w:rsid w:val="00772C10"/>
    <w:rsid w:val="007743B5"/>
    <w:rsid w:val="00774ADD"/>
    <w:rsid w:val="007750B4"/>
    <w:rsid w:val="007751A8"/>
    <w:rsid w:val="0077635A"/>
    <w:rsid w:val="007767EC"/>
    <w:rsid w:val="00776E9B"/>
    <w:rsid w:val="00777250"/>
    <w:rsid w:val="0077791B"/>
    <w:rsid w:val="00777B69"/>
    <w:rsid w:val="00780434"/>
    <w:rsid w:val="0078065A"/>
    <w:rsid w:val="007818F6"/>
    <w:rsid w:val="0078199D"/>
    <w:rsid w:val="0078218F"/>
    <w:rsid w:val="00782581"/>
    <w:rsid w:val="007834B4"/>
    <w:rsid w:val="00783BF9"/>
    <w:rsid w:val="00783FDB"/>
    <w:rsid w:val="00784226"/>
    <w:rsid w:val="00785117"/>
    <w:rsid w:val="00785126"/>
    <w:rsid w:val="007851E1"/>
    <w:rsid w:val="007851F7"/>
    <w:rsid w:val="00785241"/>
    <w:rsid w:val="00785794"/>
    <w:rsid w:val="00786C7F"/>
    <w:rsid w:val="00786DEB"/>
    <w:rsid w:val="00787011"/>
    <w:rsid w:val="007873EA"/>
    <w:rsid w:val="00787F14"/>
    <w:rsid w:val="007907E7"/>
    <w:rsid w:val="00790953"/>
    <w:rsid w:val="00790DE6"/>
    <w:rsid w:val="00791394"/>
    <w:rsid w:val="00791FF1"/>
    <w:rsid w:val="00792278"/>
    <w:rsid w:val="00792E73"/>
    <w:rsid w:val="00795A6D"/>
    <w:rsid w:val="00797A42"/>
    <w:rsid w:val="00797DD3"/>
    <w:rsid w:val="007A107B"/>
    <w:rsid w:val="007A1CC7"/>
    <w:rsid w:val="007A2976"/>
    <w:rsid w:val="007A2B0A"/>
    <w:rsid w:val="007A3948"/>
    <w:rsid w:val="007A4AD9"/>
    <w:rsid w:val="007A4BA7"/>
    <w:rsid w:val="007A52CF"/>
    <w:rsid w:val="007A5364"/>
    <w:rsid w:val="007A5D31"/>
    <w:rsid w:val="007A632B"/>
    <w:rsid w:val="007B0271"/>
    <w:rsid w:val="007B0640"/>
    <w:rsid w:val="007B11F8"/>
    <w:rsid w:val="007B1561"/>
    <w:rsid w:val="007B1653"/>
    <w:rsid w:val="007B1CA7"/>
    <w:rsid w:val="007B2AC8"/>
    <w:rsid w:val="007B2E0C"/>
    <w:rsid w:val="007B2E1D"/>
    <w:rsid w:val="007B339E"/>
    <w:rsid w:val="007B3802"/>
    <w:rsid w:val="007B404C"/>
    <w:rsid w:val="007B4408"/>
    <w:rsid w:val="007B4B87"/>
    <w:rsid w:val="007B5660"/>
    <w:rsid w:val="007B58E6"/>
    <w:rsid w:val="007B5EAF"/>
    <w:rsid w:val="007B6A63"/>
    <w:rsid w:val="007B75FB"/>
    <w:rsid w:val="007B7A33"/>
    <w:rsid w:val="007C0BBD"/>
    <w:rsid w:val="007C294E"/>
    <w:rsid w:val="007C2A15"/>
    <w:rsid w:val="007C48E3"/>
    <w:rsid w:val="007C611C"/>
    <w:rsid w:val="007C627E"/>
    <w:rsid w:val="007C6563"/>
    <w:rsid w:val="007C69E8"/>
    <w:rsid w:val="007C6BDE"/>
    <w:rsid w:val="007C6C67"/>
    <w:rsid w:val="007C7407"/>
    <w:rsid w:val="007C7669"/>
    <w:rsid w:val="007D0251"/>
    <w:rsid w:val="007D031E"/>
    <w:rsid w:val="007D2EAD"/>
    <w:rsid w:val="007D316D"/>
    <w:rsid w:val="007D3ABB"/>
    <w:rsid w:val="007D4E08"/>
    <w:rsid w:val="007D5BEA"/>
    <w:rsid w:val="007D5BF7"/>
    <w:rsid w:val="007D5E58"/>
    <w:rsid w:val="007D61BE"/>
    <w:rsid w:val="007D621D"/>
    <w:rsid w:val="007D6872"/>
    <w:rsid w:val="007D7975"/>
    <w:rsid w:val="007E02E8"/>
    <w:rsid w:val="007E069A"/>
    <w:rsid w:val="007E1E01"/>
    <w:rsid w:val="007E327E"/>
    <w:rsid w:val="007E3C35"/>
    <w:rsid w:val="007E4D71"/>
    <w:rsid w:val="007E4E65"/>
    <w:rsid w:val="007E528D"/>
    <w:rsid w:val="007E5497"/>
    <w:rsid w:val="007E56C8"/>
    <w:rsid w:val="007E747A"/>
    <w:rsid w:val="007E76EB"/>
    <w:rsid w:val="007F045D"/>
    <w:rsid w:val="007F04A8"/>
    <w:rsid w:val="007F0D84"/>
    <w:rsid w:val="007F0EAE"/>
    <w:rsid w:val="007F144B"/>
    <w:rsid w:val="007F1DF9"/>
    <w:rsid w:val="007F38F1"/>
    <w:rsid w:val="007F3D8E"/>
    <w:rsid w:val="007F4361"/>
    <w:rsid w:val="007F571F"/>
    <w:rsid w:val="007F585F"/>
    <w:rsid w:val="007F596F"/>
    <w:rsid w:val="007F5A43"/>
    <w:rsid w:val="007F6E26"/>
    <w:rsid w:val="007F6E88"/>
    <w:rsid w:val="007F7546"/>
    <w:rsid w:val="007F7ADA"/>
    <w:rsid w:val="008004C5"/>
    <w:rsid w:val="008009EE"/>
    <w:rsid w:val="008033CC"/>
    <w:rsid w:val="00803483"/>
    <w:rsid w:val="008037C1"/>
    <w:rsid w:val="00803F96"/>
    <w:rsid w:val="008048B2"/>
    <w:rsid w:val="00804906"/>
    <w:rsid w:val="008058E7"/>
    <w:rsid w:val="00806412"/>
    <w:rsid w:val="0080646B"/>
    <w:rsid w:val="0080654C"/>
    <w:rsid w:val="00806652"/>
    <w:rsid w:val="008067F0"/>
    <w:rsid w:val="00806DB5"/>
    <w:rsid w:val="0080788A"/>
    <w:rsid w:val="00807BD0"/>
    <w:rsid w:val="00807C4D"/>
    <w:rsid w:val="00807FD1"/>
    <w:rsid w:val="00811345"/>
    <w:rsid w:val="00811B01"/>
    <w:rsid w:val="008128B6"/>
    <w:rsid w:val="00813035"/>
    <w:rsid w:val="00813729"/>
    <w:rsid w:val="00814143"/>
    <w:rsid w:val="008147E6"/>
    <w:rsid w:val="008148D9"/>
    <w:rsid w:val="00814C54"/>
    <w:rsid w:val="00815C43"/>
    <w:rsid w:val="00817042"/>
    <w:rsid w:val="0082114D"/>
    <w:rsid w:val="008217C6"/>
    <w:rsid w:val="008218C9"/>
    <w:rsid w:val="00822455"/>
    <w:rsid w:val="0082268C"/>
    <w:rsid w:val="00822DF2"/>
    <w:rsid w:val="00823AE4"/>
    <w:rsid w:val="00825F45"/>
    <w:rsid w:val="00826284"/>
    <w:rsid w:val="00827396"/>
    <w:rsid w:val="0082768B"/>
    <w:rsid w:val="00827884"/>
    <w:rsid w:val="00827D84"/>
    <w:rsid w:val="00827E6F"/>
    <w:rsid w:val="00827E96"/>
    <w:rsid w:val="00830036"/>
    <w:rsid w:val="00831682"/>
    <w:rsid w:val="008319F7"/>
    <w:rsid w:val="008320BA"/>
    <w:rsid w:val="00832472"/>
    <w:rsid w:val="0083351C"/>
    <w:rsid w:val="00833743"/>
    <w:rsid w:val="008344B1"/>
    <w:rsid w:val="008345A1"/>
    <w:rsid w:val="00834C52"/>
    <w:rsid w:val="00836981"/>
    <w:rsid w:val="00840169"/>
    <w:rsid w:val="00840A39"/>
    <w:rsid w:val="00840B45"/>
    <w:rsid w:val="00841316"/>
    <w:rsid w:val="00841CD9"/>
    <w:rsid w:val="00842A5E"/>
    <w:rsid w:val="00842C04"/>
    <w:rsid w:val="008432D3"/>
    <w:rsid w:val="0084338C"/>
    <w:rsid w:val="00844156"/>
    <w:rsid w:val="0084431E"/>
    <w:rsid w:val="0084476A"/>
    <w:rsid w:val="00844826"/>
    <w:rsid w:val="00844AFC"/>
    <w:rsid w:val="00845BE3"/>
    <w:rsid w:val="00845E2D"/>
    <w:rsid w:val="008470E9"/>
    <w:rsid w:val="00850D9D"/>
    <w:rsid w:val="00852426"/>
    <w:rsid w:val="00852660"/>
    <w:rsid w:val="008547CD"/>
    <w:rsid w:val="00855100"/>
    <w:rsid w:val="00855959"/>
    <w:rsid w:val="0085595B"/>
    <w:rsid w:val="00855E88"/>
    <w:rsid w:val="00856472"/>
    <w:rsid w:val="00856BD5"/>
    <w:rsid w:val="0085771C"/>
    <w:rsid w:val="00860EDB"/>
    <w:rsid w:val="008614AB"/>
    <w:rsid w:val="008615FD"/>
    <w:rsid w:val="00862673"/>
    <w:rsid w:val="00862D4E"/>
    <w:rsid w:val="0086319D"/>
    <w:rsid w:val="008631E0"/>
    <w:rsid w:val="00864328"/>
    <w:rsid w:val="00864D0B"/>
    <w:rsid w:val="00864DA6"/>
    <w:rsid w:val="008679F2"/>
    <w:rsid w:val="008701B7"/>
    <w:rsid w:val="00870439"/>
    <w:rsid w:val="00870E00"/>
    <w:rsid w:val="008711FE"/>
    <w:rsid w:val="0087181A"/>
    <w:rsid w:val="00873266"/>
    <w:rsid w:val="00873BA2"/>
    <w:rsid w:val="00874814"/>
    <w:rsid w:val="00875619"/>
    <w:rsid w:val="008768CA"/>
    <w:rsid w:val="00876CB7"/>
    <w:rsid w:val="00877CAE"/>
    <w:rsid w:val="0088097F"/>
    <w:rsid w:val="00881684"/>
    <w:rsid w:val="0088316D"/>
    <w:rsid w:val="00883834"/>
    <w:rsid w:val="00883EFD"/>
    <w:rsid w:val="00883F97"/>
    <w:rsid w:val="008841D5"/>
    <w:rsid w:val="008859FA"/>
    <w:rsid w:val="008870A0"/>
    <w:rsid w:val="00887A2E"/>
    <w:rsid w:val="008905BD"/>
    <w:rsid w:val="008906EE"/>
    <w:rsid w:val="008914FA"/>
    <w:rsid w:val="00892412"/>
    <w:rsid w:val="00892F91"/>
    <w:rsid w:val="00893EC7"/>
    <w:rsid w:val="00894507"/>
    <w:rsid w:val="00896CA6"/>
    <w:rsid w:val="00896E3E"/>
    <w:rsid w:val="00897404"/>
    <w:rsid w:val="008A0910"/>
    <w:rsid w:val="008A0DAF"/>
    <w:rsid w:val="008A1B7D"/>
    <w:rsid w:val="008A1E31"/>
    <w:rsid w:val="008A1FBD"/>
    <w:rsid w:val="008A22FA"/>
    <w:rsid w:val="008A293D"/>
    <w:rsid w:val="008A335C"/>
    <w:rsid w:val="008A348C"/>
    <w:rsid w:val="008A3B6E"/>
    <w:rsid w:val="008A56B7"/>
    <w:rsid w:val="008A5992"/>
    <w:rsid w:val="008A6360"/>
    <w:rsid w:val="008A733D"/>
    <w:rsid w:val="008A793C"/>
    <w:rsid w:val="008A7D07"/>
    <w:rsid w:val="008A7D62"/>
    <w:rsid w:val="008B0EE6"/>
    <w:rsid w:val="008B15D5"/>
    <w:rsid w:val="008B17F7"/>
    <w:rsid w:val="008B2EB2"/>
    <w:rsid w:val="008B4AC2"/>
    <w:rsid w:val="008B5690"/>
    <w:rsid w:val="008B576C"/>
    <w:rsid w:val="008B5F82"/>
    <w:rsid w:val="008B60EE"/>
    <w:rsid w:val="008B66FA"/>
    <w:rsid w:val="008B6914"/>
    <w:rsid w:val="008C07EA"/>
    <w:rsid w:val="008C0C57"/>
    <w:rsid w:val="008C0C9F"/>
    <w:rsid w:val="008C14B5"/>
    <w:rsid w:val="008C23BC"/>
    <w:rsid w:val="008C304E"/>
    <w:rsid w:val="008C34B9"/>
    <w:rsid w:val="008C3922"/>
    <w:rsid w:val="008C458E"/>
    <w:rsid w:val="008C6674"/>
    <w:rsid w:val="008C671B"/>
    <w:rsid w:val="008C79F5"/>
    <w:rsid w:val="008D00AB"/>
    <w:rsid w:val="008D0CF8"/>
    <w:rsid w:val="008D0D61"/>
    <w:rsid w:val="008D1602"/>
    <w:rsid w:val="008D3EB0"/>
    <w:rsid w:val="008D55FA"/>
    <w:rsid w:val="008D573D"/>
    <w:rsid w:val="008D6520"/>
    <w:rsid w:val="008D691E"/>
    <w:rsid w:val="008D7147"/>
    <w:rsid w:val="008D7D1C"/>
    <w:rsid w:val="008E0639"/>
    <w:rsid w:val="008E2173"/>
    <w:rsid w:val="008E3E41"/>
    <w:rsid w:val="008E4181"/>
    <w:rsid w:val="008E484A"/>
    <w:rsid w:val="008E5C3F"/>
    <w:rsid w:val="008E5E0A"/>
    <w:rsid w:val="008E5E60"/>
    <w:rsid w:val="008E5F36"/>
    <w:rsid w:val="008E7998"/>
    <w:rsid w:val="008F01DF"/>
    <w:rsid w:val="008F0226"/>
    <w:rsid w:val="008F02E8"/>
    <w:rsid w:val="008F0711"/>
    <w:rsid w:val="008F1037"/>
    <w:rsid w:val="008F1990"/>
    <w:rsid w:val="008F238F"/>
    <w:rsid w:val="008F28C6"/>
    <w:rsid w:val="008F2B44"/>
    <w:rsid w:val="008F2E16"/>
    <w:rsid w:val="008F358A"/>
    <w:rsid w:val="008F3F64"/>
    <w:rsid w:val="008F4DB4"/>
    <w:rsid w:val="008F523B"/>
    <w:rsid w:val="008F5BA1"/>
    <w:rsid w:val="008F6200"/>
    <w:rsid w:val="008F6368"/>
    <w:rsid w:val="008F66C7"/>
    <w:rsid w:val="008F7FAE"/>
    <w:rsid w:val="008FC74C"/>
    <w:rsid w:val="009007B1"/>
    <w:rsid w:val="0090128D"/>
    <w:rsid w:val="009012B1"/>
    <w:rsid w:val="00902B8F"/>
    <w:rsid w:val="00902DCF"/>
    <w:rsid w:val="00903588"/>
    <w:rsid w:val="009036B0"/>
    <w:rsid w:val="00904924"/>
    <w:rsid w:val="00904D57"/>
    <w:rsid w:val="009051F4"/>
    <w:rsid w:val="0090575C"/>
    <w:rsid w:val="00905C41"/>
    <w:rsid w:val="00906A45"/>
    <w:rsid w:val="009071BF"/>
    <w:rsid w:val="00910E3B"/>
    <w:rsid w:val="00910EF5"/>
    <w:rsid w:val="00910FA6"/>
    <w:rsid w:val="00911722"/>
    <w:rsid w:val="0091431A"/>
    <w:rsid w:val="0091492A"/>
    <w:rsid w:val="00915799"/>
    <w:rsid w:val="00916549"/>
    <w:rsid w:val="00916FE2"/>
    <w:rsid w:val="009177BF"/>
    <w:rsid w:val="0092020E"/>
    <w:rsid w:val="00920605"/>
    <w:rsid w:val="00920EB9"/>
    <w:rsid w:val="009219B5"/>
    <w:rsid w:val="00921EDF"/>
    <w:rsid w:val="0092230A"/>
    <w:rsid w:val="0092261C"/>
    <w:rsid w:val="009245EB"/>
    <w:rsid w:val="00925BEA"/>
    <w:rsid w:val="009266D2"/>
    <w:rsid w:val="00926FB1"/>
    <w:rsid w:val="0092B283"/>
    <w:rsid w:val="00930E6E"/>
    <w:rsid w:val="009314D2"/>
    <w:rsid w:val="009323CF"/>
    <w:rsid w:val="00932B63"/>
    <w:rsid w:val="009339FC"/>
    <w:rsid w:val="0094026A"/>
    <w:rsid w:val="00940DFA"/>
    <w:rsid w:val="009412F7"/>
    <w:rsid w:val="0094193B"/>
    <w:rsid w:val="00944351"/>
    <w:rsid w:val="0094483D"/>
    <w:rsid w:val="009449DF"/>
    <w:rsid w:val="00944EE7"/>
    <w:rsid w:val="009464A6"/>
    <w:rsid w:val="009467DD"/>
    <w:rsid w:val="009467F4"/>
    <w:rsid w:val="00946AFB"/>
    <w:rsid w:val="009474BB"/>
    <w:rsid w:val="0094778C"/>
    <w:rsid w:val="00947B14"/>
    <w:rsid w:val="00952376"/>
    <w:rsid w:val="0095246D"/>
    <w:rsid w:val="00952FBD"/>
    <w:rsid w:val="009539BF"/>
    <w:rsid w:val="00955053"/>
    <w:rsid w:val="009564FD"/>
    <w:rsid w:val="00956596"/>
    <w:rsid w:val="00957B85"/>
    <w:rsid w:val="0096008B"/>
    <w:rsid w:val="009606AB"/>
    <w:rsid w:val="009612D1"/>
    <w:rsid w:val="0096195F"/>
    <w:rsid w:val="00961B87"/>
    <w:rsid w:val="00961C92"/>
    <w:rsid w:val="009623EA"/>
    <w:rsid w:val="0096267C"/>
    <w:rsid w:val="00963CF1"/>
    <w:rsid w:val="009644FC"/>
    <w:rsid w:val="00964C28"/>
    <w:rsid w:val="009655DA"/>
    <w:rsid w:val="009655ED"/>
    <w:rsid w:val="00965C62"/>
    <w:rsid w:val="00966382"/>
    <w:rsid w:val="009664CD"/>
    <w:rsid w:val="00972C9B"/>
    <w:rsid w:val="00973187"/>
    <w:rsid w:val="00973854"/>
    <w:rsid w:val="00973AAB"/>
    <w:rsid w:val="00973D9E"/>
    <w:rsid w:val="00974008"/>
    <w:rsid w:val="0097428C"/>
    <w:rsid w:val="00974932"/>
    <w:rsid w:val="009752BB"/>
    <w:rsid w:val="00975681"/>
    <w:rsid w:val="0097596E"/>
    <w:rsid w:val="009764ED"/>
    <w:rsid w:val="00976C4B"/>
    <w:rsid w:val="00976EFE"/>
    <w:rsid w:val="00977C5D"/>
    <w:rsid w:val="009802E3"/>
    <w:rsid w:val="00980ED2"/>
    <w:rsid w:val="00980F1B"/>
    <w:rsid w:val="00980FB7"/>
    <w:rsid w:val="00982674"/>
    <w:rsid w:val="009834C3"/>
    <w:rsid w:val="009847B7"/>
    <w:rsid w:val="00984BFC"/>
    <w:rsid w:val="00985C94"/>
    <w:rsid w:val="00987B3E"/>
    <w:rsid w:val="00990B6D"/>
    <w:rsid w:val="00990E4C"/>
    <w:rsid w:val="00991C90"/>
    <w:rsid w:val="009922CE"/>
    <w:rsid w:val="00992D9D"/>
    <w:rsid w:val="00994D1D"/>
    <w:rsid w:val="00995008"/>
    <w:rsid w:val="00996D05"/>
    <w:rsid w:val="009A0283"/>
    <w:rsid w:val="009A0E61"/>
    <w:rsid w:val="009A1591"/>
    <w:rsid w:val="009A239C"/>
    <w:rsid w:val="009A23E3"/>
    <w:rsid w:val="009A2551"/>
    <w:rsid w:val="009A2A07"/>
    <w:rsid w:val="009A2ACB"/>
    <w:rsid w:val="009A2DEA"/>
    <w:rsid w:val="009A3333"/>
    <w:rsid w:val="009A336B"/>
    <w:rsid w:val="009A465B"/>
    <w:rsid w:val="009A4C5D"/>
    <w:rsid w:val="009A4C90"/>
    <w:rsid w:val="009A587D"/>
    <w:rsid w:val="009A5B45"/>
    <w:rsid w:val="009A5FBF"/>
    <w:rsid w:val="009A66BA"/>
    <w:rsid w:val="009A7DB5"/>
    <w:rsid w:val="009B1059"/>
    <w:rsid w:val="009B15C8"/>
    <w:rsid w:val="009B1A25"/>
    <w:rsid w:val="009B212A"/>
    <w:rsid w:val="009B22E2"/>
    <w:rsid w:val="009B238D"/>
    <w:rsid w:val="009B2B89"/>
    <w:rsid w:val="009B31D4"/>
    <w:rsid w:val="009B350D"/>
    <w:rsid w:val="009B3A0C"/>
    <w:rsid w:val="009B5412"/>
    <w:rsid w:val="009B7CD2"/>
    <w:rsid w:val="009B7FB0"/>
    <w:rsid w:val="009C0A33"/>
    <w:rsid w:val="009C0FA6"/>
    <w:rsid w:val="009C157D"/>
    <w:rsid w:val="009C1C8F"/>
    <w:rsid w:val="009C2BF6"/>
    <w:rsid w:val="009C33B8"/>
    <w:rsid w:val="009C362F"/>
    <w:rsid w:val="009C3782"/>
    <w:rsid w:val="009C474A"/>
    <w:rsid w:val="009C6D99"/>
    <w:rsid w:val="009C716C"/>
    <w:rsid w:val="009C7D62"/>
    <w:rsid w:val="009C7F88"/>
    <w:rsid w:val="009D0303"/>
    <w:rsid w:val="009D1150"/>
    <w:rsid w:val="009D12F0"/>
    <w:rsid w:val="009D1B87"/>
    <w:rsid w:val="009D23D0"/>
    <w:rsid w:val="009D247A"/>
    <w:rsid w:val="009D2B2C"/>
    <w:rsid w:val="009D302F"/>
    <w:rsid w:val="009D3A40"/>
    <w:rsid w:val="009D3EB9"/>
    <w:rsid w:val="009D4537"/>
    <w:rsid w:val="009D726E"/>
    <w:rsid w:val="009E006D"/>
    <w:rsid w:val="009E09CE"/>
    <w:rsid w:val="009E17FD"/>
    <w:rsid w:val="009E22AB"/>
    <w:rsid w:val="009E252F"/>
    <w:rsid w:val="009E3C84"/>
    <w:rsid w:val="009E5050"/>
    <w:rsid w:val="009E5105"/>
    <w:rsid w:val="009E5204"/>
    <w:rsid w:val="009E54E4"/>
    <w:rsid w:val="009E59DD"/>
    <w:rsid w:val="009E6001"/>
    <w:rsid w:val="009E60C0"/>
    <w:rsid w:val="009E69B1"/>
    <w:rsid w:val="009E79A9"/>
    <w:rsid w:val="009F0010"/>
    <w:rsid w:val="009F0420"/>
    <w:rsid w:val="009F05C3"/>
    <w:rsid w:val="009F0A27"/>
    <w:rsid w:val="009F0AF1"/>
    <w:rsid w:val="009F1A9D"/>
    <w:rsid w:val="009F22C6"/>
    <w:rsid w:val="009F372D"/>
    <w:rsid w:val="009F38CA"/>
    <w:rsid w:val="009F3DA5"/>
    <w:rsid w:val="009F4483"/>
    <w:rsid w:val="009F4FE8"/>
    <w:rsid w:val="009F536D"/>
    <w:rsid w:val="009F7624"/>
    <w:rsid w:val="00A00916"/>
    <w:rsid w:val="00A00CC1"/>
    <w:rsid w:val="00A014CF"/>
    <w:rsid w:val="00A01F11"/>
    <w:rsid w:val="00A023BF"/>
    <w:rsid w:val="00A0256C"/>
    <w:rsid w:val="00A0385D"/>
    <w:rsid w:val="00A03AC9"/>
    <w:rsid w:val="00A04849"/>
    <w:rsid w:val="00A04AA1"/>
    <w:rsid w:val="00A05AB3"/>
    <w:rsid w:val="00A069C4"/>
    <w:rsid w:val="00A06D65"/>
    <w:rsid w:val="00A06F1F"/>
    <w:rsid w:val="00A0782A"/>
    <w:rsid w:val="00A10A6C"/>
    <w:rsid w:val="00A111FE"/>
    <w:rsid w:val="00A12737"/>
    <w:rsid w:val="00A14B27"/>
    <w:rsid w:val="00A14EE8"/>
    <w:rsid w:val="00A15E95"/>
    <w:rsid w:val="00A17CAF"/>
    <w:rsid w:val="00A20435"/>
    <w:rsid w:val="00A20A69"/>
    <w:rsid w:val="00A20C78"/>
    <w:rsid w:val="00A20EE8"/>
    <w:rsid w:val="00A21E76"/>
    <w:rsid w:val="00A2388A"/>
    <w:rsid w:val="00A24BD2"/>
    <w:rsid w:val="00A267D9"/>
    <w:rsid w:val="00A26B7A"/>
    <w:rsid w:val="00A2723E"/>
    <w:rsid w:val="00A27A84"/>
    <w:rsid w:val="00A3366E"/>
    <w:rsid w:val="00A33CCF"/>
    <w:rsid w:val="00A34300"/>
    <w:rsid w:val="00A34611"/>
    <w:rsid w:val="00A34CC6"/>
    <w:rsid w:val="00A35BB1"/>
    <w:rsid w:val="00A364DE"/>
    <w:rsid w:val="00A3678B"/>
    <w:rsid w:val="00A36AFB"/>
    <w:rsid w:val="00A37C7C"/>
    <w:rsid w:val="00A4257E"/>
    <w:rsid w:val="00A425A1"/>
    <w:rsid w:val="00A45DC6"/>
    <w:rsid w:val="00A45F65"/>
    <w:rsid w:val="00A472D6"/>
    <w:rsid w:val="00A472EB"/>
    <w:rsid w:val="00A47914"/>
    <w:rsid w:val="00A50279"/>
    <w:rsid w:val="00A502D6"/>
    <w:rsid w:val="00A50437"/>
    <w:rsid w:val="00A50C6F"/>
    <w:rsid w:val="00A518D0"/>
    <w:rsid w:val="00A51BB3"/>
    <w:rsid w:val="00A522C8"/>
    <w:rsid w:val="00A5277A"/>
    <w:rsid w:val="00A535C5"/>
    <w:rsid w:val="00A54222"/>
    <w:rsid w:val="00A54576"/>
    <w:rsid w:val="00A548A0"/>
    <w:rsid w:val="00A54B8A"/>
    <w:rsid w:val="00A5543A"/>
    <w:rsid w:val="00A56717"/>
    <w:rsid w:val="00A574EF"/>
    <w:rsid w:val="00A57BBB"/>
    <w:rsid w:val="00A600F6"/>
    <w:rsid w:val="00A613BD"/>
    <w:rsid w:val="00A63410"/>
    <w:rsid w:val="00A64E13"/>
    <w:rsid w:val="00A65203"/>
    <w:rsid w:val="00A6571E"/>
    <w:rsid w:val="00A65ED6"/>
    <w:rsid w:val="00A66E94"/>
    <w:rsid w:val="00A70277"/>
    <w:rsid w:val="00A707B9"/>
    <w:rsid w:val="00A70FF4"/>
    <w:rsid w:val="00A7136A"/>
    <w:rsid w:val="00A71726"/>
    <w:rsid w:val="00A73456"/>
    <w:rsid w:val="00A7378D"/>
    <w:rsid w:val="00A7610F"/>
    <w:rsid w:val="00A76215"/>
    <w:rsid w:val="00A76FAC"/>
    <w:rsid w:val="00A80113"/>
    <w:rsid w:val="00A80148"/>
    <w:rsid w:val="00A8177A"/>
    <w:rsid w:val="00A823F1"/>
    <w:rsid w:val="00A82F66"/>
    <w:rsid w:val="00A831A6"/>
    <w:rsid w:val="00A83A57"/>
    <w:rsid w:val="00A84AFE"/>
    <w:rsid w:val="00A8547D"/>
    <w:rsid w:val="00A86CCE"/>
    <w:rsid w:val="00A90026"/>
    <w:rsid w:val="00A92CBD"/>
    <w:rsid w:val="00A92F13"/>
    <w:rsid w:val="00A92F90"/>
    <w:rsid w:val="00A9351E"/>
    <w:rsid w:val="00A937E8"/>
    <w:rsid w:val="00A9450B"/>
    <w:rsid w:val="00A95102"/>
    <w:rsid w:val="00A95B4A"/>
    <w:rsid w:val="00A96217"/>
    <w:rsid w:val="00A96D2E"/>
    <w:rsid w:val="00A972AF"/>
    <w:rsid w:val="00A978CD"/>
    <w:rsid w:val="00AA16E6"/>
    <w:rsid w:val="00AA1CC9"/>
    <w:rsid w:val="00AA2D67"/>
    <w:rsid w:val="00AA3E64"/>
    <w:rsid w:val="00AA433F"/>
    <w:rsid w:val="00AA4F28"/>
    <w:rsid w:val="00AA5F9A"/>
    <w:rsid w:val="00AA6DCE"/>
    <w:rsid w:val="00AA71D0"/>
    <w:rsid w:val="00AA7D92"/>
    <w:rsid w:val="00AB00AA"/>
    <w:rsid w:val="00AB07EA"/>
    <w:rsid w:val="00AB1C32"/>
    <w:rsid w:val="00AB1FF8"/>
    <w:rsid w:val="00AB25FA"/>
    <w:rsid w:val="00AB4D48"/>
    <w:rsid w:val="00AB6C40"/>
    <w:rsid w:val="00AB7ABF"/>
    <w:rsid w:val="00AB7B41"/>
    <w:rsid w:val="00AC1EFD"/>
    <w:rsid w:val="00AC3276"/>
    <w:rsid w:val="00AC39F6"/>
    <w:rsid w:val="00AC3A03"/>
    <w:rsid w:val="00AC3DA0"/>
    <w:rsid w:val="00AC4FAD"/>
    <w:rsid w:val="00AC58C9"/>
    <w:rsid w:val="00AC5A34"/>
    <w:rsid w:val="00AC5B58"/>
    <w:rsid w:val="00AC5EC8"/>
    <w:rsid w:val="00AC7234"/>
    <w:rsid w:val="00AC752A"/>
    <w:rsid w:val="00AC7D71"/>
    <w:rsid w:val="00AD1724"/>
    <w:rsid w:val="00AD1F72"/>
    <w:rsid w:val="00AD3414"/>
    <w:rsid w:val="00AD4C24"/>
    <w:rsid w:val="00AD5420"/>
    <w:rsid w:val="00AD58EE"/>
    <w:rsid w:val="00AD747F"/>
    <w:rsid w:val="00AD7560"/>
    <w:rsid w:val="00AE091E"/>
    <w:rsid w:val="00AE0CF9"/>
    <w:rsid w:val="00AE142A"/>
    <w:rsid w:val="00AE1887"/>
    <w:rsid w:val="00AE18C9"/>
    <w:rsid w:val="00AE26E0"/>
    <w:rsid w:val="00AE4647"/>
    <w:rsid w:val="00AE47A7"/>
    <w:rsid w:val="00AE555E"/>
    <w:rsid w:val="00AE559C"/>
    <w:rsid w:val="00AE6334"/>
    <w:rsid w:val="00AE68A1"/>
    <w:rsid w:val="00AE7185"/>
    <w:rsid w:val="00AE72DE"/>
    <w:rsid w:val="00AE752F"/>
    <w:rsid w:val="00AE79F1"/>
    <w:rsid w:val="00AF14F7"/>
    <w:rsid w:val="00AF1515"/>
    <w:rsid w:val="00AF156B"/>
    <w:rsid w:val="00AF1E89"/>
    <w:rsid w:val="00AF2519"/>
    <w:rsid w:val="00AF3566"/>
    <w:rsid w:val="00AF4FE1"/>
    <w:rsid w:val="00AF5A66"/>
    <w:rsid w:val="00B00714"/>
    <w:rsid w:val="00B02070"/>
    <w:rsid w:val="00B0308A"/>
    <w:rsid w:val="00B030AE"/>
    <w:rsid w:val="00B033F3"/>
    <w:rsid w:val="00B03712"/>
    <w:rsid w:val="00B03ABC"/>
    <w:rsid w:val="00B0423E"/>
    <w:rsid w:val="00B043F9"/>
    <w:rsid w:val="00B047D6"/>
    <w:rsid w:val="00B05583"/>
    <w:rsid w:val="00B05688"/>
    <w:rsid w:val="00B05D7B"/>
    <w:rsid w:val="00B0676D"/>
    <w:rsid w:val="00B07036"/>
    <w:rsid w:val="00B070F1"/>
    <w:rsid w:val="00B07C0B"/>
    <w:rsid w:val="00B1075B"/>
    <w:rsid w:val="00B108E4"/>
    <w:rsid w:val="00B10E3E"/>
    <w:rsid w:val="00B11CDA"/>
    <w:rsid w:val="00B133FA"/>
    <w:rsid w:val="00B146B4"/>
    <w:rsid w:val="00B14C2C"/>
    <w:rsid w:val="00B14DC4"/>
    <w:rsid w:val="00B14EA8"/>
    <w:rsid w:val="00B15C25"/>
    <w:rsid w:val="00B16A68"/>
    <w:rsid w:val="00B17F3D"/>
    <w:rsid w:val="00B17F76"/>
    <w:rsid w:val="00B20076"/>
    <w:rsid w:val="00B200BC"/>
    <w:rsid w:val="00B21524"/>
    <w:rsid w:val="00B23E27"/>
    <w:rsid w:val="00B241C8"/>
    <w:rsid w:val="00B24CBC"/>
    <w:rsid w:val="00B270CF"/>
    <w:rsid w:val="00B307AD"/>
    <w:rsid w:val="00B31177"/>
    <w:rsid w:val="00B32DDA"/>
    <w:rsid w:val="00B3394E"/>
    <w:rsid w:val="00B33FBC"/>
    <w:rsid w:val="00B34E88"/>
    <w:rsid w:val="00B355CE"/>
    <w:rsid w:val="00B35C75"/>
    <w:rsid w:val="00B4054D"/>
    <w:rsid w:val="00B4056A"/>
    <w:rsid w:val="00B40BFF"/>
    <w:rsid w:val="00B41FB3"/>
    <w:rsid w:val="00B42F82"/>
    <w:rsid w:val="00B44726"/>
    <w:rsid w:val="00B44ACA"/>
    <w:rsid w:val="00B45965"/>
    <w:rsid w:val="00B46462"/>
    <w:rsid w:val="00B4675E"/>
    <w:rsid w:val="00B47621"/>
    <w:rsid w:val="00B4765B"/>
    <w:rsid w:val="00B50642"/>
    <w:rsid w:val="00B5095E"/>
    <w:rsid w:val="00B549DF"/>
    <w:rsid w:val="00B54B84"/>
    <w:rsid w:val="00B54F49"/>
    <w:rsid w:val="00B56060"/>
    <w:rsid w:val="00B56133"/>
    <w:rsid w:val="00B61515"/>
    <w:rsid w:val="00B61925"/>
    <w:rsid w:val="00B622C8"/>
    <w:rsid w:val="00B629CB"/>
    <w:rsid w:val="00B62D5C"/>
    <w:rsid w:val="00B641C4"/>
    <w:rsid w:val="00B64696"/>
    <w:rsid w:val="00B64868"/>
    <w:rsid w:val="00B6504B"/>
    <w:rsid w:val="00B656E9"/>
    <w:rsid w:val="00B66415"/>
    <w:rsid w:val="00B6725C"/>
    <w:rsid w:val="00B6769F"/>
    <w:rsid w:val="00B67C12"/>
    <w:rsid w:val="00B70A0A"/>
    <w:rsid w:val="00B720F1"/>
    <w:rsid w:val="00B738A5"/>
    <w:rsid w:val="00B74FFD"/>
    <w:rsid w:val="00B752E4"/>
    <w:rsid w:val="00B755A2"/>
    <w:rsid w:val="00B80820"/>
    <w:rsid w:val="00B80FE4"/>
    <w:rsid w:val="00B81FA7"/>
    <w:rsid w:val="00B82D0C"/>
    <w:rsid w:val="00B83C00"/>
    <w:rsid w:val="00B84668"/>
    <w:rsid w:val="00B84B08"/>
    <w:rsid w:val="00B856FB"/>
    <w:rsid w:val="00B85CC0"/>
    <w:rsid w:val="00B85CD4"/>
    <w:rsid w:val="00B86840"/>
    <w:rsid w:val="00B8732C"/>
    <w:rsid w:val="00B87AC0"/>
    <w:rsid w:val="00B87E1D"/>
    <w:rsid w:val="00B900B9"/>
    <w:rsid w:val="00B9097A"/>
    <w:rsid w:val="00B924DC"/>
    <w:rsid w:val="00B950AA"/>
    <w:rsid w:val="00B95FBA"/>
    <w:rsid w:val="00B966E7"/>
    <w:rsid w:val="00B970D2"/>
    <w:rsid w:val="00B97D7A"/>
    <w:rsid w:val="00BA0670"/>
    <w:rsid w:val="00BA1567"/>
    <w:rsid w:val="00BA442C"/>
    <w:rsid w:val="00BA4F2F"/>
    <w:rsid w:val="00BA6306"/>
    <w:rsid w:val="00BA67A5"/>
    <w:rsid w:val="00BA780C"/>
    <w:rsid w:val="00BB043F"/>
    <w:rsid w:val="00BB1563"/>
    <w:rsid w:val="00BB1659"/>
    <w:rsid w:val="00BB184B"/>
    <w:rsid w:val="00BB283D"/>
    <w:rsid w:val="00BB3C50"/>
    <w:rsid w:val="00BB3DA5"/>
    <w:rsid w:val="00BB50C9"/>
    <w:rsid w:val="00BB5D07"/>
    <w:rsid w:val="00BB60BA"/>
    <w:rsid w:val="00BC10A4"/>
    <w:rsid w:val="00BC1B6D"/>
    <w:rsid w:val="00BC23F8"/>
    <w:rsid w:val="00BC26BC"/>
    <w:rsid w:val="00BC294E"/>
    <w:rsid w:val="00BC3357"/>
    <w:rsid w:val="00BC4596"/>
    <w:rsid w:val="00BC45FD"/>
    <w:rsid w:val="00BC5734"/>
    <w:rsid w:val="00BC60C9"/>
    <w:rsid w:val="00BC610E"/>
    <w:rsid w:val="00BC6DD8"/>
    <w:rsid w:val="00BC78A2"/>
    <w:rsid w:val="00BD04E5"/>
    <w:rsid w:val="00BD0559"/>
    <w:rsid w:val="00BD118B"/>
    <w:rsid w:val="00BD1972"/>
    <w:rsid w:val="00BD2B8E"/>
    <w:rsid w:val="00BD2CAB"/>
    <w:rsid w:val="00BD36DB"/>
    <w:rsid w:val="00BD38DC"/>
    <w:rsid w:val="00BD5548"/>
    <w:rsid w:val="00BD5971"/>
    <w:rsid w:val="00BD59EC"/>
    <w:rsid w:val="00BD5C5B"/>
    <w:rsid w:val="00BD5E9A"/>
    <w:rsid w:val="00BD5ED4"/>
    <w:rsid w:val="00BD6586"/>
    <w:rsid w:val="00BD706A"/>
    <w:rsid w:val="00BD76B0"/>
    <w:rsid w:val="00BD777D"/>
    <w:rsid w:val="00BD7795"/>
    <w:rsid w:val="00BE0AAE"/>
    <w:rsid w:val="00BE1ADF"/>
    <w:rsid w:val="00BE20F6"/>
    <w:rsid w:val="00BE2BDC"/>
    <w:rsid w:val="00BE2E52"/>
    <w:rsid w:val="00BE3EFA"/>
    <w:rsid w:val="00BE6CFE"/>
    <w:rsid w:val="00BF0391"/>
    <w:rsid w:val="00BF056F"/>
    <w:rsid w:val="00BF06A3"/>
    <w:rsid w:val="00BF19B8"/>
    <w:rsid w:val="00BF1B2A"/>
    <w:rsid w:val="00BF32C3"/>
    <w:rsid w:val="00BF4001"/>
    <w:rsid w:val="00BF40E4"/>
    <w:rsid w:val="00BF59C7"/>
    <w:rsid w:val="00BF5CD2"/>
    <w:rsid w:val="00BF615D"/>
    <w:rsid w:val="00BF650B"/>
    <w:rsid w:val="00BF6E4C"/>
    <w:rsid w:val="00BF73BB"/>
    <w:rsid w:val="00BF73E2"/>
    <w:rsid w:val="00BF7D42"/>
    <w:rsid w:val="00C00C3E"/>
    <w:rsid w:val="00C00EB6"/>
    <w:rsid w:val="00C01410"/>
    <w:rsid w:val="00C02AEB"/>
    <w:rsid w:val="00C02D9C"/>
    <w:rsid w:val="00C03854"/>
    <w:rsid w:val="00C043BF"/>
    <w:rsid w:val="00C048AB"/>
    <w:rsid w:val="00C0638F"/>
    <w:rsid w:val="00C06845"/>
    <w:rsid w:val="00C06A8F"/>
    <w:rsid w:val="00C07176"/>
    <w:rsid w:val="00C07B5C"/>
    <w:rsid w:val="00C1033B"/>
    <w:rsid w:val="00C11B69"/>
    <w:rsid w:val="00C11F4C"/>
    <w:rsid w:val="00C11F7C"/>
    <w:rsid w:val="00C13262"/>
    <w:rsid w:val="00C15107"/>
    <w:rsid w:val="00C15BDE"/>
    <w:rsid w:val="00C15CAA"/>
    <w:rsid w:val="00C16B97"/>
    <w:rsid w:val="00C20203"/>
    <w:rsid w:val="00C204FF"/>
    <w:rsid w:val="00C22620"/>
    <w:rsid w:val="00C228FB"/>
    <w:rsid w:val="00C22EC4"/>
    <w:rsid w:val="00C24177"/>
    <w:rsid w:val="00C246AD"/>
    <w:rsid w:val="00C24DB7"/>
    <w:rsid w:val="00C26560"/>
    <w:rsid w:val="00C30634"/>
    <w:rsid w:val="00C31307"/>
    <w:rsid w:val="00C3244E"/>
    <w:rsid w:val="00C340A8"/>
    <w:rsid w:val="00C35264"/>
    <w:rsid w:val="00C35BBA"/>
    <w:rsid w:val="00C35C59"/>
    <w:rsid w:val="00C36114"/>
    <w:rsid w:val="00C3624A"/>
    <w:rsid w:val="00C408CA"/>
    <w:rsid w:val="00C41B4E"/>
    <w:rsid w:val="00C4259F"/>
    <w:rsid w:val="00C4339B"/>
    <w:rsid w:val="00C440DE"/>
    <w:rsid w:val="00C44326"/>
    <w:rsid w:val="00C44C58"/>
    <w:rsid w:val="00C44FD4"/>
    <w:rsid w:val="00C45E86"/>
    <w:rsid w:val="00C466CF"/>
    <w:rsid w:val="00C46FF3"/>
    <w:rsid w:val="00C50F66"/>
    <w:rsid w:val="00C51BFE"/>
    <w:rsid w:val="00C51FFC"/>
    <w:rsid w:val="00C520AE"/>
    <w:rsid w:val="00C52466"/>
    <w:rsid w:val="00C524FD"/>
    <w:rsid w:val="00C532FF"/>
    <w:rsid w:val="00C5497D"/>
    <w:rsid w:val="00C5653C"/>
    <w:rsid w:val="00C5694C"/>
    <w:rsid w:val="00C56AC4"/>
    <w:rsid w:val="00C57DDC"/>
    <w:rsid w:val="00C57E46"/>
    <w:rsid w:val="00C601F7"/>
    <w:rsid w:val="00C61A9D"/>
    <w:rsid w:val="00C62A2D"/>
    <w:rsid w:val="00C637C7"/>
    <w:rsid w:val="00C63D3C"/>
    <w:rsid w:val="00C643D4"/>
    <w:rsid w:val="00C64BFD"/>
    <w:rsid w:val="00C66A5B"/>
    <w:rsid w:val="00C6737C"/>
    <w:rsid w:val="00C67FCC"/>
    <w:rsid w:val="00C711BC"/>
    <w:rsid w:val="00C718C7"/>
    <w:rsid w:val="00C72454"/>
    <w:rsid w:val="00C728B3"/>
    <w:rsid w:val="00C728EB"/>
    <w:rsid w:val="00C73591"/>
    <w:rsid w:val="00C73C22"/>
    <w:rsid w:val="00C73ECF"/>
    <w:rsid w:val="00C746A2"/>
    <w:rsid w:val="00C74A44"/>
    <w:rsid w:val="00C75726"/>
    <w:rsid w:val="00C767B9"/>
    <w:rsid w:val="00C76AD5"/>
    <w:rsid w:val="00C778C4"/>
    <w:rsid w:val="00C77B35"/>
    <w:rsid w:val="00C80771"/>
    <w:rsid w:val="00C8107B"/>
    <w:rsid w:val="00C81260"/>
    <w:rsid w:val="00C8230E"/>
    <w:rsid w:val="00C82A4E"/>
    <w:rsid w:val="00C82A80"/>
    <w:rsid w:val="00C8311C"/>
    <w:rsid w:val="00C832D1"/>
    <w:rsid w:val="00C84C0D"/>
    <w:rsid w:val="00C878C0"/>
    <w:rsid w:val="00C87FD3"/>
    <w:rsid w:val="00C905BA"/>
    <w:rsid w:val="00C90FD3"/>
    <w:rsid w:val="00C9123C"/>
    <w:rsid w:val="00C9145A"/>
    <w:rsid w:val="00C915C6"/>
    <w:rsid w:val="00C91808"/>
    <w:rsid w:val="00C92127"/>
    <w:rsid w:val="00C94917"/>
    <w:rsid w:val="00C94FA2"/>
    <w:rsid w:val="00C96B0D"/>
    <w:rsid w:val="00C97186"/>
    <w:rsid w:val="00CA0925"/>
    <w:rsid w:val="00CA1A7F"/>
    <w:rsid w:val="00CA219F"/>
    <w:rsid w:val="00CA2D7C"/>
    <w:rsid w:val="00CA3D7A"/>
    <w:rsid w:val="00CA3ECA"/>
    <w:rsid w:val="00CA4998"/>
    <w:rsid w:val="00CA4F01"/>
    <w:rsid w:val="00CA5C4B"/>
    <w:rsid w:val="00CA5F0D"/>
    <w:rsid w:val="00CA636B"/>
    <w:rsid w:val="00CA6B68"/>
    <w:rsid w:val="00CA6C14"/>
    <w:rsid w:val="00CB037D"/>
    <w:rsid w:val="00CB116C"/>
    <w:rsid w:val="00CB18A7"/>
    <w:rsid w:val="00CB195F"/>
    <w:rsid w:val="00CB1BEF"/>
    <w:rsid w:val="00CB2F72"/>
    <w:rsid w:val="00CB4013"/>
    <w:rsid w:val="00CB425D"/>
    <w:rsid w:val="00CB465D"/>
    <w:rsid w:val="00CB4AAE"/>
    <w:rsid w:val="00CB582D"/>
    <w:rsid w:val="00CB7716"/>
    <w:rsid w:val="00CBEA78"/>
    <w:rsid w:val="00CC03F8"/>
    <w:rsid w:val="00CC0FCC"/>
    <w:rsid w:val="00CC1367"/>
    <w:rsid w:val="00CC23DC"/>
    <w:rsid w:val="00CC2506"/>
    <w:rsid w:val="00CC2E3E"/>
    <w:rsid w:val="00CC2FAE"/>
    <w:rsid w:val="00CC33D9"/>
    <w:rsid w:val="00CC38E5"/>
    <w:rsid w:val="00CC3BCD"/>
    <w:rsid w:val="00CC3CD0"/>
    <w:rsid w:val="00CC3EC6"/>
    <w:rsid w:val="00CC4CFE"/>
    <w:rsid w:val="00CC58F7"/>
    <w:rsid w:val="00CC6B37"/>
    <w:rsid w:val="00CD05E9"/>
    <w:rsid w:val="00CD2077"/>
    <w:rsid w:val="00CD437F"/>
    <w:rsid w:val="00CD5963"/>
    <w:rsid w:val="00CD5D6A"/>
    <w:rsid w:val="00CD65CC"/>
    <w:rsid w:val="00CD6BC3"/>
    <w:rsid w:val="00CD6DF4"/>
    <w:rsid w:val="00CD79AC"/>
    <w:rsid w:val="00CE1579"/>
    <w:rsid w:val="00CE1BC6"/>
    <w:rsid w:val="00CE2C67"/>
    <w:rsid w:val="00CE2DB3"/>
    <w:rsid w:val="00CE3252"/>
    <w:rsid w:val="00CE3276"/>
    <w:rsid w:val="00CE3BB7"/>
    <w:rsid w:val="00CE4877"/>
    <w:rsid w:val="00CE4B86"/>
    <w:rsid w:val="00CE5C36"/>
    <w:rsid w:val="00CE67E8"/>
    <w:rsid w:val="00CE6C32"/>
    <w:rsid w:val="00CF107A"/>
    <w:rsid w:val="00CF16B6"/>
    <w:rsid w:val="00CF177E"/>
    <w:rsid w:val="00CF2868"/>
    <w:rsid w:val="00CF3395"/>
    <w:rsid w:val="00CF3456"/>
    <w:rsid w:val="00CF34AB"/>
    <w:rsid w:val="00CF3B1C"/>
    <w:rsid w:val="00CF5523"/>
    <w:rsid w:val="00CF5F84"/>
    <w:rsid w:val="00CF665C"/>
    <w:rsid w:val="00CF67A8"/>
    <w:rsid w:val="00CF7316"/>
    <w:rsid w:val="00D001BC"/>
    <w:rsid w:val="00D004FA"/>
    <w:rsid w:val="00D0120C"/>
    <w:rsid w:val="00D01657"/>
    <w:rsid w:val="00D0171C"/>
    <w:rsid w:val="00D02011"/>
    <w:rsid w:val="00D02C30"/>
    <w:rsid w:val="00D0358C"/>
    <w:rsid w:val="00D03C90"/>
    <w:rsid w:val="00D04955"/>
    <w:rsid w:val="00D0504D"/>
    <w:rsid w:val="00D05B88"/>
    <w:rsid w:val="00D06641"/>
    <w:rsid w:val="00D0707C"/>
    <w:rsid w:val="00D07C60"/>
    <w:rsid w:val="00D10550"/>
    <w:rsid w:val="00D11C69"/>
    <w:rsid w:val="00D11D7F"/>
    <w:rsid w:val="00D11FE6"/>
    <w:rsid w:val="00D12AE8"/>
    <w:rsid w:val="00D13B2A"/>
    <w:rsid w:val="00D15975"/>
    <w:rsid w:val="00D15FEC"/>
    <w:rsid w:val="00D16119"/>
    <w:rsid w:val="00D1791E"/>
    <w:rsid w:val="00D21278"/>
    <w:rsid w:val="00D21403"/>
    <w:rsid w:val="00D21C0A"/>
    <w:rsid w:val="00D22B12"/>
    <w:rsid w:val="00D23285"/>
    <w:rsid w:val="00D23675"/>
    <w:rsid w:val="00D23D39"/>
    <w:rsid w:val="00D24186"/>
    <w:rsid w:val="00D2517C"/>
    <w:rsid w:val="00D254A6"/>
    <w:rsid w:val="00D25E86"/>
    <w:rsid w:val="00D26D95"/>
    <w:rsid w:val="00D26ECC"/>
    <w:rsid w:val="00D277F1"/>
    <w:rsid w:val="00D27FB8"/>
    <w:rsid w:val="00D30542"/>
    <w:rsid w:val="00D30A32"/>
    <w:rsid w:val="00D3115D"/>
    <w:rsid w:val="00D312AA"/>
    <w:rsid w:val="00D32DCC"/>
    <w:rsid w:val="00D32F36"/>
    <w:rsid w:val="00D33BA8"/>
    <w:rsid w:val="00D33C84"/>
    <w:rsid w:val="00D33EB8"/>
    <w:rsid w:val="00D34AB6"/>
    <w:rsid w:val="00D34D08"/>
    <w:rsid w:val="00D35653"/>
    <w:rsid w:val="00D356F8"/>
    <w:rsid w:val="00D362A0"/>
    <w:rsid w:val="00D36E58"/>
    <w:rsid w:val="00D370E9"/>
    <w:rsid w:val="00D3739F"/>
    <w:rsid w:val="00D37882"/>
    <w:rsid w:val="00D4082B"/>
    <w:rsid w:val="00D41F08"/>
    <w:rsid w:val="00D425A0"/>
    <w:rsid w:val="00D42EAC"/>
    <w:rsid w:val="00D43104"/>
    <w:rsid w:val="00D43394"/>
    <w:rsid w:val="00D433E6"/>
    <w:rsid w:val="00D43607"/>
    <w:rsid w:val="00D44433"/>
    <w:rsid w:val="00D44A39"/>
    <w:rsid w:val="00D46412"/>
    <w:rsid w:val="00D466BE"/>
    <w:rsid w:val="00D47A39"/>
    <w:rsid w:val="00D47AC1"/>
    <w:rsid w:val="00D47B2B"/>
    <w:rsid w:val="00D50BA1"/>
    <w:rsid w:val="00D5122E"/>
    <w:rsid w:val="00D5352A"/>
    <w:rsid w:val="00D539C6"/>
    <w:rsid w:val="00D55148"/>
    <w:rsid w:val="00D55449"/>
    <w:rsid w:val="00D55B23"/>
    <w:rsid w:val="00D56388"/>
    <w:rsid w:val="00D566CD"/>
    <w:rsid w:val="00D569FD"/>
    <w:rsid w:val="00D57AAA"/>
    <w:rsid w:val="00D62092"/>
    <w:rsid w:val="00D6346A"/>
    <w:rsid w:val="00D6370A"/>
    <w:rsid w:val="00D6394A"/>
    <w:rsid w:val="00D6476F"/>
    <w:rsid w:val="00D649AD"/>
    <w:rsid w:val="00D65410"/>
    <w:rsid w:val="00D65526"/>
    <w:rsid w:val="00D65699"/>
    <w:rsid w:val="00D72790"/>
    <w:rsid w:val="00D727EB"/>
    <w:rsid w:val="00D73045"/>
    <w:rsid w:val="00D7354D"/>
    <w:rsid w:val="00D736F2"/>
    <w:rsid w:val="00D73B1D"/>
    <w:rsid w:val="00D74C89"/>
    <w:rsid w:val="00D75DB6"/>
    <w:rsid w:val="00D75DFC"/>
    <w:rsid w:val="00D7689C"/>
    <w:rsid w:val="00D771A8"/>
    <w:rsid w:val="00D77389"/>
    <w:rsid w:val="00D77BE4"/>
    <w:rsid w:val="00D8030D"/>
    <w:rsid w:val="00D80EE7"/>
    <w:rsid w:val="00D8162F"/>
    <w:rsid w:val="00D817ED"/>
    <w:rsid w:val="00D8198E"/>
    <w:rsid w:val="00D8568B"/>
    <w:rsid w:val="00D85E81"/>
    <w:rsid w:val="00D85EC2"/>
    <w:rsid w:val="00D864DF"/>
    <w:rsid w:val="00D86C6C"/>
    <w:rsid w:val="00D86D03"/>
    <w:rsid w:val="00D90BF7"/>
    <w:rsid w:val="00D91F08"/>
    <w:rsid w:val="00D92C08"/>
    <w:rsid w:val="00D93008"/>
    <w:rsid w:val="00D93C6B"/>
    <w:rsid w:val="00D94947"/>
    <w:rsid w:val="00D94A0C"/>
    <w:rsid w:val="00D94EAC"/>
    <w:rsid w:val="00D9749F"/>
    <w:rsid w:val="00DA0E81"/>
    <w:rsid w:val="00DA16B6"/>
    <w:rsid w:val="00DA1BEA"/>
    <w:rsid w:val="00DA1CE5"/>
    <w:rsid w:val="00DA1E97"/>
    <w:rsid w:val="00DA20A9"/>
    <w:rsid w:val="00DA2415"/>
    <w:rsid w:val="00DA25A1"/>
    <w:rsid w:val="00DA2F57"/>
    <w:rsid w:val="00DA39C1"/>
    <w:rsid w:val="00DA414C"/>
    <w:rsid w:val="00DA42BD"/>
    <w:rsid w:val="00DA482A"/>
    <w:rsid w:val="00DA4F46"/>
    <w:rsid w:val="00DA4F73"/>
    <w:rsid w:val="00DA5623"/>
    <w:rsid w:val="00DA6926"/>
    <w:rsid w:val="00DA69AC"/>
    <w:rsid w:val="00DA6DE5"/>
    <w:rsid w:val="00DA7421"/>
    <w:rsid w:val="00DA7912"/>
    <w:rsid w:val="00DA7C6D"/>
    <w:rsid w:val="00DB0DD4"/>
    <w:rsid w:val="00DB0E8A"/>
    <w:rsid w:val="00DB10B2"/>
    <w:rsid w:val="00DB1510"/>
    <w:rsid w:val="00DB247C"/>
    <w:rsid w:val="00DB277D"/>
    <w:rsid w:val="00DB2FCB"/>
    <w:rsid w:val="00DB305D"/>
    <w:rsid w:val="00DB3091"/>
    <w:rsid w:val="00DB383B"/>
    <w:rsid w:val="00DB3B30"/>
    <w:rsid w:val="00DB4935"/>
    <w:rsid w:val="00DB4AD4"/>
    <w:rsid w:val="00DB4EC3"/>
    <w:rsid w:val="00DB6777"/>
    <w:rsid w:val="00DC07E1"/>
    <w:rsid w:val="00DC0963"/>
    <w:rsid w:val="00DC23CF"/>
    <w:rsid w:val="00DC28C2"/>
    <w:rsid w:val="00DC2C94"/>
    <w:rsid w:val="00DC41BF"/>
    <w:rsid w:val="00DC4202"/>
    <w:rsid w:val="00DC5A06"/>
    <w:rsid w:val="00DC757D"/>
    <w:rsid w:val="00DC78EE"/>
    <w:rsid w:val="00DD14F0"/>
    <w:rsid w:val="00DD26EC"/>
    <w:rsid w:val="00DD326E"/>
    <w:rsid w:val="00DD4E01"/>
    <w:rsid w:val="00DD6BCA"/>
    <w:rsid w:val="00DE0091"/>
    <w:rsid w:val="00DE0851"/>
    <w:rsid w:val="00DE15BC"/>
    <w:rsid w:val="00DE32EA"/>
    <w:rsid w:val="00DE38DA"/>
    <w:rsid w:val="00DE3BD0"/>
    <w:rsid w:val="00DE4D1A"/>
    <w:rsid w:val="00DE53F1"/>
    <w:rsid w:val="00DE6270"/>
    <w:rsid w:val="00DE676D"/>
    <w:rsid w:val="00DE6809"/>
    <w:rsid w:val="00DE7A8B"/>
    <w:rsid w:val="00DF0376"/>
    <w:rsid w:val="00DF03A4"/>
    <w:rsid w:val="00DF03DF"/>
    <w:rsid w:val="00DF08E3"/>
    <w:rsid w:val="00DF1270"/>
    <w:rsid w:val="00DF164D"/>
    <w:rsid w:val="00DF279C"/>
    <w:rsid w:val="00DF2C56"/>
    <w:rsid w:val="00DF2F9F"/>
    <w:rsid w:val="00DF3649"/>
    <w:rsid w:val="00DF385C"/>
    <w:rsid w:val="00DF3D62"/>
    <w:rsid w:val="00DF4274"/>
    <w:rsid w:val="00DF4B0F"/>
    <w:rsid w:val="00DF5DD3"/>
    <w:rsid w:val="00DF6A83"/>
    <w:rsid w:val="00DF7095"/>
    <w:rsid w:val="00DF73CD"/>
    <w:rsid w:val="00DF77A8"/>
    <w:rsid w:val="00E00162"/>
    <w:rsid w:val="00E00526"/>
    <w:rsid w:val="00E01288"/>
    <w:rsid w:val="00E0205B"/>
    <w:rsid w:val="00E0264B"/>
    <w:rsid w:val="00E0269C"/>
    <w:rsid w:val="00E028CE"/>
    <w:rsid w:val="00E02F9D"/>
    <w:rsid w:val="00E03492"/>
    <w:rsid w:val="00E0441C"/>
    <w:rsid w:val="00E059DE"/>
    <w:rsid w:val="00E069E1"/>
    <w:rsid w:val="00E0780A"/>
    <w:rsid w:val="00E108B6"/>
    <w:rsid w:val="00E10B47"/>
    <w:rsid w:val="00E1202C"/>
    <w:rsid w:val="00E12232"/>
    <w:rsid w:val="00E12CD6"/>
    <w:rsid w:val="00E139DE"/>
    <w:rsid w:val="00E14F28"/>
    <w:rsid w:val="00E15990"/>
    <w:rsid w:val="00E15CC9"/>
    <w:rsid w:val="00E16048"/>
    <w:rsid w:val="00E1629F"/>
    <w:rsid w:val="00E1653C"/>
    <w:rsid w:val="00E16844"/>
    <w:rsid w:val="00E16CDA"/>
    <w:rsid w:val="00E16E62"/>
    <w:rsid w:val="00E17551"/>
    <w:rsid w:val="00E176E4"/>
    <w:rsid w:val="00E178C2"/>
    <w:rsid w:val="00E17E0D"/>
    <w:rsid w:val="00E20A99"/>
    <w:rsid w:val="00E20DEE"/>
    <w:rsid w:val="00E21FC7"/>
    <w:rsid w:val="00E224FE"/>
    <w:rsid w:val="00E23337"/>
    <w:rsid w:val="00E23C3D"/>
    <w:rsid w:val="00E245A4"/>
    <w:rsid w:val="00E24E93"/>
    <w:rsid w:val="00E25142"/>
    <w:rsid w:val="00E25666"/>
    <w:rsid w:val="00E278B2"/>
    <w:rsid w:val="00E27CCE"/>
    <w:rsid w:val="00E301B7"/>
    <w:rsid w:val="00E30782"/>
    <w:rsid w:val="00E30D74"/>
    <w:rsid w:val="00E31F4E"/>
    <w:rsid w:val="00E32DBB"/>
    <w:rsid w:val="00E34A8D"/>
    <w:rsid w:val="00E34AF0"/>
    <w:rsid w:val="00E35439"/>
    <w:rsid w:val="00E35AC2"/>
    <w:rsid w:val="00E36482"/>
    <w:rsid w:val="00E36DCE"/>
    <w:rsid w:val="00E3735C"/>
    <w:rsid w:val="00E3743C"/>
    <w:rsid w:val="00E37708"/>
    <w:rsid w:val="00E37A65"/>
    <w:rsid w:val="00E37D49"/>
    <w:rsid w:val="00E404DD"/>
    <w:rsid w:val="00E40EE9"/>
    <w:rsid w:val="00E41E1D"/>
    <w:rsid w:val="00E42549"/>
    <w:rsid w:val="00E4343B"/>
    <w:rsid w:val="00E441A4"/>
    <w:rsid w:val="00E451F5"/>
    <w:rsid w:val="00E50C93"/>
    <w:rsid w:val="00E50F27"/>
    <w:rsid w:val="00E51BE4"/>
    <w:rsid w:val="00E51D84"/>
    <w:rsid w:val="00E5292B"/>
    <w:rsid w:val="00E532EC"/>
    <w:rsid w:val="00E5367A"/>
    <w:rsid w:val="00E54A1A"/>
    <w:rsid w:val="00E54C37"/>
    <w:rsid w:val="00E54D62"/>
    <w:rsid w:val="00E551F0"/>
    <w:rsid w:val="00E56617"/>
    <w:rsid w:val="00E56B38"/>
    <w:rsid w:val="00E57ABA"/>
    <w:rsid w:val="00E60198"/>
    <w:rsid w:val="00E60378"/>
    <w:rsid w:val="00E60DFE"/>
    <w:rsid w:val="00E615F9"/>
    <w:rsid w:val="00E61740"/>
    <w:rsid w:val="00E61A0B"/>
    <w:rsid w:val="00E61B33"/>
    <w:rsid w:val="00E628B7"/>
    <w:rsid w:val="00E63A76"/>
    <w:rsid w:val="00E65449"/>
    <w:rsid w:val="00E65E6C"/>
    <w:rsid w:val="00E65F44"/>
    <w:rsid w:val="00E6605E"/>
    <w:rsid w:val="00E7045C"/>
    <w:rsid w:val="00E70C48"/>
    <w:rsid w:val="00E71D79"/>
    <w:rsid w:val="00E72278"/>
    <w:rsid w:val="00E72806"/>
    <w:rsid w:val="00E7326B"/>
    <w:rsid w:val="00E73451"/>
    <w:rsid w:val="00E73BAE"/>
    <w:rsid w:val="00E73E74"/>
    <w:rsid w:val="00E74662"/>
    <w:rsid w:val="00E74CE6"/>
    <w:rsid w:val="00E7539F"/>
    <w:rsid w:val="00E75DC7"/>
    <w:rsid w:val="00E770C9"/>
    <w:rsid w:val="00E77959"/>
    <w:rsid w:val="00E77B4C"/>
    <w:rsid w:val="00E77D92"/>
    <w:rsid w:val="00E80C11"/>
    <w:rsid w:val="00E81002"/>
    <w:rsid w:val="00E81461"/>
    <w:rsid w:val="00E820E0"/>
    <w:rsid w:val="00E83742"/>
    <w:rsid w:val="00E8383B"/>
    <w:rsid w:val="00E83B34"/>
    <w:rsid w:val="00E840A1"/>
    <w:rsid w:val="00E8631F"/>
    <w:rsid w:val="00E87184"/>
    <w:rsid w:val="00E87DD8"/>
    <w:rsid w:val="00E90094"/>
    <w:rsid w:val="00E900F1"/>
    <w:rsid w:val="00E905DC"/>
    <w:rsid w:val="00E91921"/>
    <w:rsid w:val="00E919AC"/>
    <w:rsid w:val="00E91B26"/>
    <w:rsid w:val="00E91F6C"/>
    <w:rsid w:val="00E921C4"/>
    <w:rsid w:val="00E92D19"/>
    <w:rsid w:val="00E93806"/>
    <w:rsid w:val="00E93887"/>
    <w:rsid w:val="00E93888"/>
    <w:rsid w:val="00E939B7"/>
    <w:rsid w:val="00E94E51"/>
    <w:rsid w:val="00E95143"/>
    <w:rsid w:val="00E95CBB"/>
    <w:rsid w:val="00E9613F"/>
    <w:rsid w:val="00E972C8"/>
    <w:rsid w:val="00E97BC8"/>
    <w:rsid w:val="00E97F76"/>
    <w:rsid w:val="00EA0A52"/>
    <w:rsid w:val="00EA11BC"/>
    <w:rsid w:val="00EA1712"/>
    <w:rsid w:val="00EA1C90"/>
    <w:rsid w:val="00EA23A9"/>
    <w:rsid w:val="00EA2B78"/>
    <w:rsid w:val="00EA3495"/>
    <w:rsid w:val="00EA3774"/>
    <w:rsid w:val="00EA4572"/>
    <w:rsid w:val="00EA5E01"/>
    <w:rsid w:val="00EA62C5"/>
    <w:rsid w:val="00EA7395"/>
    <w:rsid w:val="00EA7994"/>
    <w:rsid w:val="00EB063A"/>
    <w:rsid w:val="00EB0EA3"/>
    <w:rsid w:val="00EB3587"/>
    <w:rsid w:val="00EB4F64"/>
    <w:rsid w:val="00EB5598"/>
    <w:rsid w:val="00EB595A"/>
    <w:rsid w:val="00EB6324"/>
    <w:rsid w:val="00EB6342"/>
    <w:rsid w:val="00EB6D46"/>
    <w:rsid w:val="00EB6E78"/>
    <w:rsid w:val="00EB74CE"/>
    <w:rsid w:val="00EC0BD8"/>
    <w:rsid w:val="00EC1A78"/>
    <w:rsid w:val="00EC2A99"/>
    <w:rsid w:val="00EC66C6"/>
    <w:rsid w:val="00EC719A"/>
    <w:rsid w:val="00EC78ED"/>
    <w:rsid w:val="00EC7F10"/>
    <w:rsid w:val="00ED0756"/>
    <w:rsid w:val="00ED0FBD"/>
    <w:rsid w:val="00ED118D"/>
    <w:rsid w:val="00ED13A4"/>
    <w:rsid w:val="00ED1473"/>
    <w:rsid w:val="00ED17F4"/>
    <w:rsid w:val="00ED25A8"/>
    <w:rsid w:val="00ED39D2"/>
    <w:rsid w:val="00ED4387"/>
    <w:rsid w:val="00ED4E81"/>
    <w:rsid w:val="00ED6D41"/>
    <w:rsid w:val="00ED76B5"/>
    <w:rsid w:val="00EE4873"/>
    <w:rsid w:val="00EE564D"/>
    <w:rsid w:val="00EE5769"/>
    <w:rsid w:val="00EF004F"/>
    <w:rsid w:val="00EF0782"/>
    <w:rsid w:val="00EF0A0C"/>
    <w:rsid w:val="00EF0C2D"/>
    <w:rsid w:val="00EF171C"/>
    <w:rsid w:val="00EF1CA3"/>
    <w:rsid w:val="00EF1E8A"/>
    <w:rsid w:val="00EF2D03"/>
    <w:rsid w:val="00EF2D90"/>
    <w:rsid w:val="00EF4634"/>
    <w:rsid w:val="00EF54EC"/>
    <w:rsid w:val="00EF58B7"/>
    <w:rsid w:val="00EF6281"/>
    <w:rsid w:val="00EF7586"/>
    <w:rsid w:val="00EF7F91"/>
    <w:rsid w:val="00F004B7"/>
    <w:rsid w:val="00F004EB"/>
    <w:rsid w:val="00F00F98"/>
    <w:rsid w:val="00F01D09"/>
    <w:rsid w:val="00F023BE"/>
    <w:rsid w:val="00F02B87"/>
    <w:rsid w:val="00F03136"/>
    <w:rsid w:val="00F03399"/>
    <w:rsid w:val="00F04CC3"/>
    <w:rsid w:val="00F058DD"/>
    <w:rsid w:val="00F06A37"/>
    <w:rsid w:val="00F075F2"/>
    <w:rsid w:val="00F10847"/>
    <w:rsid w:val="00F114F8"/>
    <w:rsid w:val="00F11F88"/>
    <w:rsid w:val="00F12062"/>
    <w:rsid w:val="00F12219"/>
    <w:rsid w:val="00F124E8"/>
    <w:rsid w:val="00F12534"/>
    <w:rsid w:val="00F129F1"/>
    <w:rsid w:val="00F14473"/>
    <w:rsid w:val="00F14FAB"/>
    <w:rsid w:val="00F157DF"/>
    <w:rsid w:val="00F15EF8"/>
    <w:rsid w:val="00F167DA"/>
    <w:rsid w:val="00F16CE6"/>
    <w:rsid w:val="00F1765C"/>
    <w:rsid w:val="00F20841"/>
    <w:rsid w:val="00F20A71"/>
    <w:rsid w:val="00F212C9"/>
    <w:rsid w:val="00F2190E"/>
    <w:rsid w:val="00F21A25"/>
    <w:rsid w:val="00F23A2A"/>
    <w:rsid w:val="00F23C7C"/>
    <w:rsid w:val="00F2408A"/>
    <w:rsid w:val="00F24B67"/>
    <w:rsid w:val="00F24E33"/>
    <w:rsid w:val="00F25420"/>
    <w:rsid w:val="00F25688"/>
    <w:rsid w:val="00F25EEF"/>
    <w:rsid w:val="00F2648D"/>
    <w:rsid w:val="00F2792E"/>
    <w:rsid w:val="00F27C8B"/>
    <w:rsid w:val="00F27F06"/>
    <w:rsid w:val="00F301D9"/>
    <w:rsid w:val="00F307B4"/>
    <w:rsid w:val="00F30807"/>
    <w:rsid w:val="00F30EE3"/>
    <w:rsid w:val="00F314AD"/>
    <w:rsid w:val="00F31541"/>
    <w:rsid w:val="00F316BD"/>
    <w:rsid w:val="00F31E66"/>
    <w:rsid w:val="00F31FD3"/>
    <w:rsid w:val="00F331BD"/>
    <w:rsid w:val="00F35B3A"/>
    <w:rsid w:val="00F36EC1"/>
    <w:rsid w:val="00F4056B"/>
    <w:rsid w:val="00F40968"/>
    <w:rsid w:val="00F43690"/>
    <w:rsid w:val="00F437AE"/>
    <w:rsid w:val="00F44A47"/>
    <w:rsid w:val="00F4640A"/>
    <w:rsid w:val="00F50169"/>
    <w:rsid w:val="00F502EB"/>
    <w:rsid w:val="00F50AA1"/>
    <w:rsid w:val="00F51AB5"/>
    <w:rsid w:val="00F51E59"/>
    <w:rsid w:val="00F533FF"/>
    <w:rsid w:val="00F53B5E"/>
    <w:rsid w:val="00F53E47"/>
    <w:rsid w:val="00F54042"/>
    <w:rsid w:val="00F543DB"/>
    <w:rsid w:val="00F54A10"/>
    <w:rsid w:val="00F561DB"/>
    <w:rsid w:val="00F56352"/>
    <w:rsid w:val="00F579BF"/>
    <w:rsid w:val="00F617E4"/>
    <w:rsid w:val="00F62F51"/>
    <w:rsid w:val="00F63CB2"/>
    <w:rsid w:val="00F64FAF"/>
    <w:rsid w:val="00F65075"/>
    <w:rsid w:val="00F65B04"/>
    <w:rsid w:val="00F65EDD"/>
    <w:rsid w:val="00F67501"/>
    <w:rsid w:val="00F67B03"/>
    <w:rsid w:val="00F70ACD"/>
    <w:rsid w:val="00F70B14"/>
    <w:rsid w:val="00F70D34"/>
    <w:rsid w:val="00F714F8"/>
    <w:rsid w:val="00F71574"/>
    <w:rsid w:val="00F71CB6"/>
    <w:rsid w:val="00F72345"/>
    <w:rsid w:val="00F727B0"/>
    <w:rsid w:val="00F7299E"/>
    <w:rsid w:val="00F72E2E"/>
    <w:rsid w:val="00F72E7A"/>
    <w:rsid w:val="00F73B7A"/>
    <w:rsid w:val="00F7458D"/>
    <w:rsid w:val="00F75D4B"/>
    <w:rsid w:val="00F75F44"/>
    <w:rsid w:val="00F76020"/>
    <w:rsid w:val="00F76467"/>
    <w:rsid w:val="00F7730E"/>
    <w:rsid w:val="00F77411"/>
    <w:rsid w:val="00F779C9"/>
    <w:rsid w:val="00F807E6"/>
    <w:rsid w:val="00F8093D"/>
    <w:rsid w:val="00F80AA5"/>
    <w:rsid w:val="00F814FD"/>
    <w:rsid w:val="00F8287E"/>
    <w:rsid w:val="00F82F6A"/>
    <w:rsid w:val="00F8370B"/>
    <w:rsid w:val="00F837E4"/>
    <w:rsid w:val="00F83D1C"/>
    <w:rsid w:val="00F83D24"/>
    <w:rsid w:val="00F83FE3"/>
    <w:rsid w:val="00F8400C"/>
    <w:rsid w:val="00F84BC1"/>
    <w:rsid w:val="00F84DDE"/>
    <w:rsid w:val="00F85800"/>
    <w:rsid w:val="00F85941"/>
    <w:rsid w:val="00F85EDA"/>
    <w:rsid w:val="00F863A2"/>
    <w:rsid w:val="00F869E2"/>
    <w:rsid w:val="00F90DDF"/>
    <w:rsid w:val="00F91568"/>
    <w:rsid w:val="00F92519"/>
    <w:rsid w:val="00F925E3"/>
    <w:rsid w:val="00F92995"/>
    <w:rsid w:val="00F932AB"/>
    <w:rsid w:val="00F93EBA"/>
    <w:rsid w:val="00F9573A"/>
    <w:rsid w:val="00F95AAC"/>
    <w:rsid w:val="00F9663A"/>
    <w:rsid w:val="00F96811"/>
    <w:rsid w:val="00F96821"/>
    <w:rsid w:val="00F96C85"/>
    <w:rsid w:val="00F96D95"/>
    <w:rsid w:val="00F977E9"/>
    <w:rsid w:val="00F97A90"/>
    <w:rsid w:val="00F97CF5"/>
    <w:rsid w:val="00FA0808"/>
    <w:rsid w:val="00FA0AA5"/>
    <w:rsid w:val="00FA0AF8"/>
    <w:rsid w:val="00FA2226"/>
    <w:rsid w:val="00FA2955"/>
    <w:rsid w:val="00FA3D5D"/>
    <w:rsid w:val="00FA4C53"/>
    <w:rsid w:val="00FA575F"/>
    <w:rsid w:val="00FA5B57"/>
    <w:rsid w:val="00FA5F81"/>
    <w:rsid w:val="00FA6349"/>
    <w:rsid w:val="00FA674E"/>
    <w:rsid w:val="00FA6C18"/>
    <w:rsid w:val="00FA6C3F"/>
    <w:rsid w:val="00FA72C8"/>
    <w:rsid w:val="00FA735A"/>
    <w:rsid w:val="00FA7BC7"/>
    <w:rsid w:val="00FA7C97"/>
    <w:rsid w:val="00FB01F0"/>
    <w:rsid w:val="00FB09EE"/>
    <w:rsid w:val="00FB3038"/>
    <w:rsid w:val="00FB427E"/>
    <w:rsid w:val="00FB43A6"/>
    <w:rsid w:val="00FB4591"/>
    <w:rsid w:val="00FB51C8"/>
    <w:rsid w:val="00FB5B84"/>
    <w:rsid w:val="00FB60D7"/>
    <w:rsid w:val="00FB6F16"/>
    <w:rsid w:val="00FB7148"/>
    <w:rsid w:val="00FB779E"/>
    <w:rsid w:val="00FC0367"/>
    <w:rsid w:val="00FC0AD7"/>
    <w:rsid w:val="00FC1125"/>
    <w:rsid w:val="00FC17D6"/>
    <w:rsid w:val="00FC1F20"/>
    <w:rsid w:val="00FC209D"/>
    <w:rsid w:val="00FC293E"/>
    <w:rsid w:val="00FC2EE6"/>
    <w:rsid w:val="00FC405F"/>
    <w:rsid w:val="00FC6BA0"/>
    <w:rsid w:val="00FC71B2"/>
    <w:rsid w:val="00FC7285"/>
    <w:rsid w:val="00FC75EB"/>
    <w:rsid w:val="00FC7B85"/>
    <w:rsid w:val="00FD06FA"/>
    <w:rsid w:val="00FD099F"/>
    <w:rsid w:val="00FD0B40"/>
    <w:rsid w:val="00FD15CE"/>
    <w:rsid w:val="00FD20A5"/>
    <w:rsid w:val="00FD2892"/>
    <w:rsid w:val="00FD30DD"/>
    <w:rsid w:val="00FD3191"/>
    <w:rsid w:val="00FD4197"/>
    <w:rsid w:val="00FD572D"/>
    <w:rsid w:val="00FD6150"/>
    <w:rsid w:val="00FD658C"/>
    <w:rsid w:val="00FD739B"/>
    <w:rsid w:val="00FD74DE"/>
    <w:rsid w:val="00FD78A0"/>
    <w:rsid w:val="00FE0552"/>
    <w:rsid w:val="00FE101F"/>
    <w:rsid w:val="00FE11A1"/>
    <w:rsid w:val="00FE164E"/>
    <w:rsid w:val="00FE1F21"/>
    <w:rsid w:val="00FE32FC"/>
    <w:rsid w:val="00FE33EE"/>
    <w:rsid w:val="00FE3586"/>
    <w:rsid w:val="00FE7B59"/>
    <w:rsid w:val="00FE7E22"/>
    <w:rsid w:val="00FF02A4"/>
    <w:rsid w:val="00FF064D"/>
    <w:rsid w:val="00FF2CE5"/>
    <w:rsid w:val="00FF3103"/>
    <w:rsid w:val="00FF353A"/>
    <w:rsid w:val="00FF3820"/>
    <w:rsid w:val="00FF3E65"/>
    <w:rsid w:val="00FF4B8C"/>
    <w:rsid w:val="00FF4DC1"/>
    <w:rsid w:val="00FF57E0"/>
    <w:rsid w:val="00FF59E4"/>
    <w:rsid w:val="00FF6426"/>
    <w:rsid w:val="00FF7763"/>
    <w:rsid w:val="00FF7DF4"/>
    <w:rsid w:val="0102714D"/>
    <w:rsid w:val="01BB6BA7"/>
    <w:rsid w:val="01ED9A12"/>
    <w:rsid w:val="01EE46BA"/>
    <w:rsid w:val="01F20FC4"/>
    <w:rsid w:val="01F65E9E"/>
    <w:rsid w:val="020E141A"/>
    <w:rsid w:val="0295C9AD"/>
    <w:rsid w:val="02AFEBD3"/>
    <w:rsid w:val="02CEE0ED"/>
    <w:rsid w:val="02F058B1"/>
    <w:rsid w:val="03393DFD"/>
    <w:rsid w:val="03A1A0B7"/>
    <w:rsid w:val="03A1B03D"/>
    <w:rsid w:val="03D9ABC6"/>
    <w:rsid w:val="03DCC315"/>
    <w:rsid w:val="03E7AF56"/>
    <w:rsid w:val="0407A567"/>
    <w:rsid w:val="04185F35"/>
    <w:rsid w:val="042C1B92"/>
    <w:rsid w:val="045FEF2D"/>
    <w:rsid w:val="046467CB"/>
    <w:rsid w:val="05046624"/>
    <w:rsid w:val="053DF975"/>
    <w:rsid w:val="05ABC614"/>
    <w:rsid w:val="06164863"/>
    <w:rsid w:val="065DD000"/>
    <w:rsid w:val="070F8EC4"/>
    <w:rsid w:val="073C83AE"/>
    <w:rsid w:val="07589FF9"/>
    <w:rsid w:val="07C2E40F"/>
    <w:rsid w:val="0843B339"/>
    <w:rsid w:val="08466AF7"/>
    <w:rsid w:val="0876132B"/>
    <w:rsid w:val="08D29F30"/>
    <w:rsid w:val="090D6649"/>
    <w:rsid w:val="095AA0A5"/>
    <w:rsid w:val="097D018D"/>
    <w:rsid w:val="098404F9"/>
    <w:rsid w:val="098B7883"/>
    <w:rsid w:val="09AE337D"/>
    <w:rsid w:val="09C20AE9"/>
    <w:rsid w:val="09C966C0"/>
    <w:rsid w:val="09DF839A"/>
    <w:rsid w:val="0A2A5230"/>
    <w:rsid w:val="0A3D37FB"/>
    <w:rsid w:val="0AD75884"/>
    <w:rsid w:val="0B052741"/>
    <w:rsid w:val="0B33871E"/>
    <w:rsid w:val="0B758FE4"/>
    <w:rsid w:val="0B7B74BE"/>
    <w:rsid w:val="0BBFDBAB"/>
    <w:rsid w:val="0BCA3933"/>
    <w:rsid w:val="0C018838"/>
    <w:rsid w:val="0C6E5B27"/>
    <w:rsid w:val="0C7181EE"/>
    <w:rsid w:val="0C969AF5"/>
    <w:rsid w:val="0CB851ED"/>
    <w:rsid w:val="0D32D194"/>
    <w:rsid w:val="0DA84DDC"/>
    <w:rsid w:val="0DDB4A3F"/>
    <w:rsid w:val="0E820243"/>
    <w:rsid w:val="0E9785A6"/>
    <w:rsid w:val="0EB71D22"/>
    <w:rsid w:val="0EBB8EEB"/>
    <w:rsid w:val="0ECB392A"/>
    <w:rsid w:val="0EE46CA3"/>
    <w:rsid w:val="0F0DE88B"/>
    <w:rsid w:val="0F32AE50"/>
    <w:rsid w:val="0F4ACF06"/>
    <w:rsid w:val="0F62F957"/>
    <w:rsid w:val="0FA1BCC8"/>
    <w:rsid w:val="0FE6B7ED"/>
    <w:rsid w:val="10CFB759"/>
    <w:rsid w:val="110AA26D"/>
    <w:rsid w:val="1173188C"/>
    <w:rsid w:val="1179DE19"/>
    <w:rsid w:val="119C6119"/>
    <w:rsid w:val="11A67F04"/>
    <w:rsid w:val="11C29F5B"/>
    <w:rsid w:val="12314C5C"/>
    <w:rsid w:val="124E681D"/>
    <w:rsid w:val="12593946"/>
    <w:rsid w:val="1281CB17"/>
    <w:rsid w:val="12C389D6"/>
    <w:rsid w:val="132512A2"/>
    <w:rsid w:val="1327DBB1"/>
    <w:rsid w:val="1399CC4D"/>
    <w:rsid w:val="13C3D08B"/>
    <w:rsid w:val="140BF779"/>
    <w:rsid w:val="141CA482"/>
    <w:rsid w:val="14624F8F"/>
    <w:rsid w:val="14812F6A"/>
    <w:rsid w:val="1493FB87"/>
    <w:rsid w:val="14BEFB0C"/>
    <w:rsid w:val="153ED50E"/>
    <w:rsid w:val="156A8B4C"/>
    <w:rsid w:val="15A0E82D"/>
    <w:rsid w:val="15C81440"/>
    <w:rsid w:val="15FE1FF0"/>
    <w:rsid w:val="161050D1"/>
    <w:rsid w:val="162F611B"/>
    <w:rsid w:val="16322099"/>
    <w:rsid w:val="1632B7FE"/>
    <w:rsid w:val="16A339D9"/>
    <w:rsid w:val="16DB0339"/>
    <w:rsid w:val="1763CD56"/>
    <w:rsid w:val="17CDF0FA"/>
    <w:rsid w:val="17EF5A06"/>
    <w:rsid w:val="180F5E89"/>
    <w:rsid w:val="180F71E9"/>
    <w:rsid w:val="1849A7D6"/>
    <w:rsid w:val="187B998E"/>
    <w:rsid w:val="18AD74B3"/>
    <w:rsid w:val="18F70C9E"/>
    <w:rsid w:val="1935C0B2"/>
    <w:rsid w:val="194A72DB"/>
    <w:rsid w:val="1955EA32"/>
    <w:rsid w:val="196F5C81"/>
    <w:rsid w:val="19AB2EEA"/>
    <w:rsid w:val="19F2DA02"/>
    <w:rsid w:val="1A0B75A7"/>
    <w:rsid w:val="1A2EAA29"/>
    <w:rsid w:val="1A40277A"/>
    <w:rsid w:val="1A586B80"/>
    <w:rsid w:val="1AA2493D"/>
    <w:rsid w:val="1AB224BF"/>
    <w:rsid w:val="1ADA741E"/>
    <w:rsid w:val="1B1D8E8B"/>
    <w:rsid w:val="1B39A112"/>
    <w:rsid w:val="1BA9A3CC"/>
    <w:rsid w:val="1BC15F54"/>
    <w:rsid w:val="1BD31AB2"/>
    <w:rsid w:val="1C82139D"/>
    <w:rsid w:val="1CEC2F34"/>
    <w:rsid w:val="1CF2042A"/>
    <w:rsid w:val="1CF2F9F8"/>
    <w:rsid w:val="1DB2BB06"/>
    <w:rsid w:val="1DBA6DE5"/>
    <w:rsid w:val="1DD98CB0"/>
    <w:rsid w:val="1E059C02"/>
    <w:rsid w:val="1EE79B7D"/>
    <w:rsid w:val="1F544B96"/>
    <w:rsid w:val="1FA0FC29"/>
    <w:rsid w:val="2017B1E3"/>
    <w:rsid w:val="201D2677"/>
    <w:rsid w:val="206CD66E"/>
    <w:rsid w:val="20A47E67"/>
    <w:rsid w:val="20DB6A65"/>
    <w:rsid w:val="21C1FAE8"/>
    <w:rsid w:val="21D0255A"/>
    <w:rsid w:val="2244D64B"/>
    <w:rsid w:val="2279FF68"/>
    <w:rsid w:val="22A2D26A"/>
    <w:rsid w:val="22BC258E"/>
    <w:rsid w:val="22E6FC51"/>
    <w:rsid w:val="2330148A"/>
    <w:rsid w:val="2353220D"/>
    <w:rsid w:val="23B44836"/>
    <w:rsid w:val="23CABD9D"/>
    <w:rsid w:val="23D296A7"/>
    <w:rsid w:val="245B3715"/>
    <w:rsid w:val="2463E513"/>
    <w:rsid w:val="246A2E74"/>
    <w:rsid w:val="246F0D12"/>
    <w:rsid w:val="24F15024"/>
    <w:rsid w:val="2519A617"/>
    <w:rsid w:val="25501897"/>
    <w:rsid w:val="25FA2F45"/>
    <w:rsid w:val="26162B48"/>
    <w:rsid w:val="26309E77"/>
    <w:rsid w:val="27105672"/>
    <w:rsid w:val="272728CA"/>
    <w:rsid w:val="276C51B9"/>
    <w:rsid w:val="27742C65"/>
    <w:rsid w:val="278D5836"/>
    <w:rsid w:val="27E59735"/>
    <w:rsid w:val="27EC99AF"/>
    <w:rsid w:val="27FF0BDA"/>
    <w:rsid w:val="2814032B"/>
    <w:rsid w:val="28263E81"/>
    <w:rsid w:val="283E23D7"/>
    <w:rsid w:val="28503555"/>
    <w:rsid w:val="2861EB01"/>
    <w:rsid w:val="2887B959"/>
    <w:rsid w:val="289BF7D0"/>
    <w:rsid w:val="28B0F688"/>
    <w:rsid w:val="28D10F92"/>
    <w:rsid w:val="28D9DDFD"/>
    <w:rsid w:val="299BB843"/>
    <w:rsid w:val="29C27E34"/>
    <w:rsid w:val="29CC9256"/>
    <w:rsid w:val="2A1EC89E"/>
    <w:rsid w:val="2A1FE680"/>
    <w:rsid w:val="2A3382F5"/>
    <w:rsid w:val="2A9F12B2"/>
    <w:rsid w:val="2AA6B978"/>
    <w:rsid w:val="2AC76A5C"/>
    <w:rsid w:val="2ACBED06"/>
    <w:rsid w:val="2AF559E1"/>
    <w:rsid w:val="2B0DDB5C"/>
    <w:rsid w:val="2B2150AC"/>
    <w:rsid w:val="2B27E709"/>
    <w:rsid w:val="2B378E49"/>
    <w:rsid w:val="2B65109B"/>
    <w:rsid w:val="2BDA497A"/>
    <w:rsid w:val="2BDC37AB"/>
    <w:rsid w:val="2BFBEB42"/>
    <w:rsid w:val="2C1EFAF0"/>
    <w:rsid w:val="2C247027"/>
    <w:rsid w:val="2C2A2CA1"/>
    <w:rsid w:val="2D2E1519"/>
    <w:rsid w:val="2D43A2DE"/>
    <w:rsid w:val="2D6A9E29"/>
    <w:rsid w:val="2D92B7E2"/>
    <w:rsid w:val="2DA5E792"/>
    <w:rsid w:val="2E042CEB"/>
    <w:rsid w:val="2EB167B0"/>
    <w:rsid w:val="2F1A63A7"/>
    <w:rsid w:val="2F491F81"/>
    <w:rsid w:val="2F5EA466"/>
    <w:rsid w:val="2F5F01C6"/>
    <w:rsid w:val="2F73598E"/>
    <w:rsid w:val="2F8C51BA"/>
    <w:rsid w:val="2FA03DF5"/>
    <w:rsid w:val="2FBF28D8"/>
    <w:rsid w:val="2FDB0D8D"/>
    <w:rsid w:val="300C16F1"/>
    <w:rsid w:val="302D2273"/>
    <w:rsid w:val="309204D6"/>
    <w:rsid w:val="30AA72BF"/>
    <w:rsid w:val="30B63408"/>
    <w:rsid w:val="30B87FDA"/>
    <w:rsid w:val="30D25C52"/>
    <w:rsid w:val="30F76FFC"/>
    <w:rsid w:val="312CAC17"/>
    <w:rsid w:val="316D9BD6"/>
    <w:rsid w:val="31B237FC"/>
    <w:rsid w:val="31DB2C39"/>
    <w:rsid w:val="326591A0"/>
    <w:rsid w:val="32CF2306"/>
    <w:rsid w:val="3312AE4F"/>
    <w:rsid w:val="33A5F416"/>
    <w:rsid w:val="33DDAE58"/>
    <w:rsid w:val="33E010FE"/>
    <w:rsid w:val="3431D7BB"/>
    <w:rsid w:val="34393E6C"/>
    <w:rsid w:val="34472B90"/>
    <w:rsid w:val="3468995D"/>
    <w:rsid w:val="34784812"/>
    <w:rsid w:val="3491D58F"/>
    <w:rsid w:val="34955653"/>
    <w:rsid w:val="35155B8B"/>
    <w:rsid w:val="3524FA29"/>
    <w:rsid w:val="3570F240"/>
    <w:rsid w:val="35788730"/>
    <w:rsid w:val="35812BC0"/>
    <w:rsid w:val="35D2DC85"/>
    <w:rsid w:val="35FC495A"/>
    <w:rsid w:val="360AE7C8"/>
    <w:rsid w:val="3651323E"/>
    <w:rsid w:val="367E63FA"/>
    <w:rsid w:val="36AAB517"/>
    <w:rsid w:val="36EBD9BD"/>
    <w:rsid w:val="373866D8"/>
    <w:rsid w:val="383255F7"/>
    <w:rsid w:val="38536CB9"/>
    <w:rsid w:val="38675149"/>
    <w:rsid w:val="38928D96"/>
    <w:rsid w:val="38D8E898"/>
    <w:rsid w:val="3906EE82"/>
    <w:rsid w:val="39191008"/>
    <w:rsid w:val="3934725E"/>
    <w:rsid w:val="39FB157C"/>
    <w:rsid w:val="3AD80172"/>
    <w:rsid w:val="3AE907FD"/>
    <w:rsid w:val="3AF7F83A"/>
    <w:rsid w:val="3B47853F"/>
    <w:rsid w:val="3BBC1DFF"/>
    <w:rsid w:val="3BCA2E58"/>
    <w:rsid w:val="3C087DD8"/>
    <w:rsid w:val="3C1A5C1F"/>
    <w:rsid w:val="3C2EF892"/>
    <w:rsid w:val="3C871F18"/>
    <w:rsid w:val="3C95547F"/>
    <w:rsid w:val="3D144B53"/>
    <w:rsid w:val="3D88F5C7"/>
    <w:rsid w:val="3DA9C6B8"/>
    <w:rsid w:val="3DBC83C2"/>
    <w:rsid w:val="3E2EDCE5"/>
    <w:rsid w:val="3E653C11"/>
    <w:rsid w:val="3E77F6D4"/>
    <w:rsid w:val="3E85B564"/>
    <w:rsid w:val="3ED5A375"/>
    <w:rsid w:val="3EE8A6BD"/>
    <w:rsid w:val="3F3D3C80"/>
    <w:rsid w:val="3F3E3673"/>
    <w:rsid w:val="3FCDCF3A"/>
    <w:rsid w:val="400017A6"/>
    <w:rsid w:val="409954F0"/>
    <w:rsid w:val="40C4928F"/>
    <w:rsid w:val="40DA06D4"/>
    <w:rsid w:val="40E76CED"/>
    <w:rsid w:val="40EF37EE"/>
    <w:rsid w:val="40F59001"/>
    <w:rsid w:val="40F6D7AC"/>
    <w:rsid w:val="4144E0C2"/>
    <w:rsid w:val="41BC0DA3"/>
    <w:rsid w:val="41E96318"/>
    <w:rsid w:val="42526525"/>
    <w:rsid w:val="425BCF5F"/>
    <w:rsid w:val="42A978C2"/>
    <w:rsid w:val="42CF717B"/>
    <w:rsid w:val="42DCA44A"/>
    <w:rsid w:val="42F419E2"/>
    <w:rsid w:val="42F648C9"/>
    <w:rsid w:val="4333DE4E"/>
    <w:rsid w:val="439738E7"/>
    <w:rsid w:val="43B4419D"/>
    <w:rsid w:val="43E87D50"/>
    <w:rsid w:val="44076729"/>
    <w:rsid w:val="44127F31"/>
    <w:rsid w:val="4423BB99"/>
    <w:rsid w:val="450AC02D"/>
    <w:rsid w:val="451A57A5"/>
    <w:rsid w:val="452467B4"/>
    <w:rsid w:val="452A0B46"/>
    <w:rsid w:val="455CE946"/>
    <w:rsid w:val="457052BB"/>
    <w:rsid w:val="458CFA87"/>
    <w:rsid w:val="45E390F4"/>
    <w:rsid w:val="45E44C6F"/>
    <w:rsid w:val="461B3E40"/>
    <w:rsid w:val="462EC747"/>
    <w:rsid w:val="467FDCF1"/>
    <w:rsid w:val="468859F4"/>
    <w:rsid w:val="46A1205F"/>
    <w:rsid w:val="46EB9916"/>
    <w:rsid w:val="4713560A"/>
    <w:rsid w:val="473B9956"/>
    <w:rsid w:val="47591A59"/>
    <w:rsid w:val="47662EA0"/>
    <w:rsid w:val="477BA447"/>
    <w:rsid w:val="47C40BE3"/>
    <w:rsid w:val="4828183A"/>
    <w:rsid w:val="48B13473"/>
    <w:rsid w:val="495B4CBA"/>
    <w:rsid w:val="49CB2CAA"/>
    <w:rsid w:val="49FD7C69"/>
    <w:rsid w:val="4A067A35"/>
    <w:rsid w:val="4A7821DF"/>
    <w:rsid w:val="4A903611"/>
    <w:rsid w:val="4AD02BBF"/>
    <w:rsid w:val="4B7528FA"/>
    <w:rsid w:val="4BABA0F8"/>
    <w:rsid w:val="4BC3CF70"/>
    <w:rsid w:val="4BCC9D7A"/>
    <w:rsid w:val="4BCF64ED"/>
    <w:rsid w:val="4C22233C"/>
    <w:rsid w:val="4C2B1418"/>
    <w:rsid w:val="4C7B2743"/>
    <w:rsid w:val="4C9552FF"/>
    <w:rsid w:val="4D1483CE"/>
    <w:rsid w:val="4D2CECBC"/>
    <w:rsid w:val="4DAADADA"/>
    <w:rsid w:val="4DD23B2D"/>
    <w:rsid w:val="4DD35B54"/>
    <w:rsid w:val="4DDAFCF8"/>
    <w:rsid w:val="4DEE7A06"/>
    <w:rsid w:val="4E1E585D"/>
    <w:rsid w:val="4E50A3A9"/>
    <w:rsid w:val="4E5AB8E5"/>
    <w:rsid w:val="4EC6C172"/>
    <w:rsid w:val="4ECF51E5"/>
    <w:rsid w:val="4F328DC7"/>
    <w:rsid w:val="4F57E176"/>
    <w:rsid w:val="4FBCA0AD"/>
    <w:rsid w:val="4FDCD12A"/>
    <w:rsid w:val="4FE0A6C0"/>
    <w:rsid w:val="503FC442"/>
    <w:rsid w:val="504FBD5A"/>
    <w:rsid w:val="506B2246"/>
    <w:rsid w:val="50A2886E"/>
    <w:rsid w:val="50B924D1"/>
    <w:rsid w:val="51EA960F"/>
    <w:rsid w:val="524684DE"/>
    <w:rsid w:val="52493F58"/>
    <w:rsid w:val="526D1126"/>
    <w:rsid w:val="527E7647"/>
    <w:rsid w:val="529A0AE4"/>
    <w:rsid w:val="529DEAAB"/>
    <w:rsid w:val="52AF458E"/>
    <w:rsid w:val="52E11E89"/>
    <w:rsid w:val="52F23725"/>
    <w:rsid w:val="53660DC6"/>
    <w:rsid w:val="53779C01"/>
    <w:rsid w:val="538FB4DF"/>
    <w:rsid w:val="53F9B0D7"/>
    <w:rsid w:val="547AE18B"/>
    <w:rsid w:val="5481E5E4"/>
    <w:rsid w:val="54DF6522"/>
    <w:rsid w:val="54FB10E3"/>
    <w:rsid w:val="556C8674"/>
    <w:rsid w:val="55D28790"/>
    <w:rsid w:val="55EA9BBF"/>
    <w:rsid w:val="560AA52F"/>
    <w:rsid w:val="569C0D9F"/>
    <w:rsid w:val="56BAA6A5"/>
    <w:rsid w:val="56D49A6B"/>
    <w:rsid w:val="56DCEBDD"/>
    <w:rsid w:val="56FD8450"/>
    <w:rsid w:val="58058CE5"/>
    <w:rsid w:val="5842D5D2"/>
    <w:rsid w:val="58D84588"/>
    <w:rsid w:val="58E2B6EE"/>
    <w:rsid w:val="59032A09"/>
    <w:rsid w:val="5935B731"/>
    <w:rsid w:val="596D573D"/>
    <w:rsid w:val="59856B0B"/>
    <w:rsid w:val="5999AF44"/>
    <w:rsid w:val="59F35D09"/>
    <w:rsid w:val="5A3640A2"/>
    <w:rsid w:val="5A8A7CDF"/>
    <w:rsid w:val="5B487D34"/>
    <w:rsid w:val="5B557637"/>
    <w:rsid w:val="5B9579B4"/>
    <w:rsid w:val="5B9E7C04"/>
    <w:rsid w:val="5BE891AF"/>
    <w:rsid w:val="5C6F4E9E"/>
    <w:rsid w:val="5D0A0231"/>
    <w:rsid w:val="5D0CFB4F"/>
    <w:rsid w:val="5D18CE77"/>
    <w:rsid w:val="5DEA02DB"/>
    <w:rsid w:val="5E03EE94"/>
    <w:rsid w:val="5E85D62C"/>
    <w:rsid w:val="5EAE3DE4"/>
    <w:rsid w:val="5EB050EE"/>
    <w:rsid w:val="5EB7AB5C"/>
    <w:rsid w:val="5F12CA5D"/>
    <w:rsid w:val="5F2CD916"/>
    <w:rsid w:val="5F55ADFB"/>
    <w:rsid w:val="602895DA"/>
    <w:rsid w:val="60537BBD"/>
    <w:rsid w:val="6122398F"/>
    <w:rsid w:val="6127A0B9"/>
    <w:rsid w:val="6133FD4F"/>
    <w:rsid w:val="6140C916"/>
    <w:rsid w:val="6177C460"/>
    <w:rsid w:val="619A1711"/>
    <w:rsid w:val="61B0061D"/>
    <w:rsid w:val="61C06B8E"/>
    <w:rsid w:val="61D08205"/>
    <w:rsid w:val="61F24748"/>
    <w:rsid w:val="6220F777"/>
    <w:rsid w:val="622DD7D9"/>
    <w:rsid w:val="62828848"/>
    <w:rsid w:val="6286A385"/>
    <w:rsid w:val="62A22D3D"/>
    <w:rsid w:val="62B5803D"/>
    <w:rsid w:val="62BFA4A5"/>
    <w:rsid w:val="62C108E8"/>
    <w:rsid w:val="62E53730"/>
    <w:rsid w:val="63711513"/>
    <w:rsid w:val="641E796C"/>
    <w:rsid w:val="646CF0CB"/>
    <w:rsid w:val="64CAE790"/>
    <w:rsid w:val="64D14900"/>
    <w:rsid w:val="64E3171D"/>
    <w:rsid w:val="65095050"/>
    <w:rsid w:val="65285BC1"/>
    <w:rsid w:val="65D1583E"/>
    <w:rsid w:val="65E77327"/>
    <w:rsid w:val="66052363"/>
    <w:rsid w:val="662A9704"/>
    <w:rsid w:val="668BDB1D"/>
    <w:rsid w:val="6768715C"/>
    <w:rsid w:val="676BE204"/>
    <w:rsid w:val="67978238"/>
    <w:rsid w:val="679D5093"/>
    <w:rsid w:val="67EBD431"/>
    <w:rsid w:val="68CCCB7E"/>
    <w:rsid w:val="68FA63FA"/>
    <w:rsid w:val="69016D8C"/>
    <w:rsid w:val="693F7D57"/>
    <w:rsid w:val="69605DC3"/>
    <w:rsid w:val="699D36FB"/>
    <w:rsid w:val="69AC9D98"/>
    <w:rsid w:val="69CB7D73"/>
    <w:rsid w:val="69DFE2BA"/>
    <w:rsid w:val="69FBCCE4"/>
    <w:rsid w:val="6A197B06"/>
    <w:rsid w:val="6A8E1D2E"/>
    <w:rsid w:val="6ABCD5EE"/>
    <w:rsid w:val="6AC97F38"/>
    <w:rsid w:val="6ADCB5D6"/>
    <w:rsid w:val="6B1A6D90"/>
    <w:rsid w:val="6B27C5C8"/>
    <w:rsid w:val="6BA0B855"/>
    <w:rsid w:val="6BF62F0C"/>
    <w:rsid w:val="6C104231"/>
    <w:rsid w:val="6C3344B3"/>
    <w:rsid w:val="6C3AAF80"/>
    <w:rsid w:val="6C5E3557"/>
    <w:rsid w:val="6C6DDF35"/>
    <w:rsid w:val="6CFBB77D"/>
    <w:rsid w:val="6D66B29C"/>
    <w:rsid w:val="6DCDD51D"/>
    <w:rsid w:val="6DD1E9FE"/>
    <w:rsid w:val="6DD50BF5"/>
    <w:rsid w:val="6DEB700D"/>
    <w:rsid w:val="6EA7DB4F"/>
    <w:rsid w:val="6ED3310D"/>
    <w:rsid w:val="6EDC2571"/>
    <w:rsid w:val="6EE57DA5"/>
    <w:rsid w:val="6F89A335"/>
    <w:rsid w:val="7061498A"/>
    <w:rsid w:val="706329ED"/>
    <w:rsid w:val="70E3D417"/>
    <w:rsid w:val="70F947F7"/>
    <w:rsid w:val="71BB2C88"/>
    <w:rsid w:val="71C21BFA"/>
    <w:rsid w:val="71D9E147"/>
    <w:rsid w:val="72D83C1F"/>
    <w:rsid w:val="7360F8AF"/>
    <w:rsid w:val="73853D09"/>
    <w:rsid w:val="73B69204"/>
    <w:rsid w:val="73CF549B"/>
    <w:rsid w:val="73EAD1D4"/>
    <w:rsid w:val="7458AAEC"/>
    <w:rsid w:val="74B32E5F"/>
    <w:rsid w:val="750B7332"/>
    <w:rsid w:val="7523E3ED"/>
    <w:rsid w:val="75D3430E"/>
    <w:rsid w:val="760A4A64"/>
    <w:rsid w:val="761C6F3C"/>
    <w:rsid w:val="763E7C3C"/>
    <w:rsid w:val="76E92AE3"/>
    <w:rsid w:val="770016C9"/>
    <w:rsid w:val="7704F899"/>
    <w:rsid w:val="770BE8EB"/>
    <w:rsid w:val="7741CC9E"/>
    <w:rsid w:val="77AE927C"/>
    <w:rsid w:val="77C9BB10"/>
    <w:rsid w:val="77FB75F2"/>
    <w:rsid w:val="782BE92F"/>
    <w:rsid w:val="789D1B67"/>
    <w:rsid w:val="78A0C8FA"/>
    <w:rsid w:val="78D35622"/>
    <w:rsid w:val="790E3EF0"/>
    <w:rsid w:val="79371A44"/>
    <w:rsid w:val="798503DB"/>
    <w:rsid w:val="79AADE18"/>
    <w:rsid w:val="79AEAF2B"/>
    <w:rsid w:val="79C57881"/>
    <w:rsid w:val="79FC5D31"/>
    <w:rsid w:val="7A072CC3"/>
    <w:rsid w:val="7A6F2683"/>
    <w:rsid w:val="7A932FC8"/>
    <w:rsid w:val="7ACB367E"/>
    <w:rsid w:val="7B2826DA"/>
    <w:rsid w:val="7BAE6B2F"/>
    <w:rsid w:val="7C440FD1"/>
    <w:rsid w:val="7C568061"/>
    <w:rsid w:val="7D006C9C"/>
    <w:rsid w:val="7D150F5A"/>
    <w:rsid w:val="7D764AA1"/>
    <w:rsid w:val="7D9E25CD"/>
    <w:rsid w:val="7DD19865"/>
    <w:rsid w:val="7E23E7B5"/>
    <w:rsid w:val="7EE2368A"/>
    <w:rsid w:val="7EF04058"/>
    <w:rsid w:val="7EF6E221"/>
    <w:rsid w:val="7F317257"/>
    <w:rsid w:val="7F5D5DDE"/>
    <w:rsid w:val="7F9A67FD"/>
    <w:rsid w:val="7FB1A64B"/>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51E6A533-6B5D-442A-AFC4-53B3B74A7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5A1"/>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nhideWhenUsed/>
    <w:qFormat/>
    <w:rsid w:val="001B7265"/>
    <w:pPr>
      <w:keepNext/>
      <w:keepLines/>
      <w:numPr>
        <w:ilvl w:val="3"/>
        <w:numId w:val="1"/>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semiHidden/>
    <w:unhideWhenUsed/>
    <w:qFormat/>
    <w:rsid w:val="001B7265"/>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1B7265"/>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1B7265"/>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1B7265"/>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1B7265"/>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nhideWhenUsed/>
    <w:qFormat/>
  </w:style>
  <w:style w:type="character" w:customStyle="1" w:styleId="CommentTextChar">
    <w:name w:val="Comment Text Char"/>
    <w:basedOn w:val="DefaultParagraphFont"/>
    <w:link w:val="CommentText"/>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semiHidden/>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2"/>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 Grid1"/>
    <w:basedOn w:val="TableNormal"/>
    <w:next w:val="TableGrid"/>
    <w:uiPriority w:val="59"/>
    <w:qFormat/>
    <w:rsid w:val="002B05C1"/>
    <w:rPr>
      <w:rFonts w:ascii="Times New Roman"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1Zchn">
    <w:name w:val="B1 Zchn"/>
    <w:link w:val="B1"/>
    <w:qFormat/>
    <w:locked/>
    <w:rsid w:val="005B0A4F"/>
    <w:rPr>
      <w:lang w:val="x-none"/>
    </w:rPr>
  </w:style>
  <w:style w:type="paragraph" w:customStyle="1" w:styleId="B1">
    <w:name w:val="B1"/>
    <w:basedOn w:val="Normal"/>
    <w:link w:val="B1Zchn"/>
    <w:qFormat/>
    <w:rsid w:val="005B0A4F"/>
    <w:pPr>
      <w:spacing w:after="180"/>
      <w:ind w:left="568" w:hanging="284"/>
    </w:pPr>
    <w:rPr>
      <w:rFonts w:asciiTheme="minorHAnsi" w:hAnsiTheme="minorHAnsi" w:cstheme="minorBidi"/>
      <w:sz w:val="22"/>
      <w:szCs w:val="22"/>
      <w:lang w:val="x-none"/>
    </w:rPr>
  </w:style>
  <w:style w:type="character" w:customStyle="1" w:styleId="B2Char">
    <w:name w:val="B2 Char"/>
    <w:link w:val="B2"/>
    <w:uiPriority w:val="99"/>
    <w:qFormat/>
    <w:locked/>
    <w:rsid w:val="005B0A4F"/>
    <w:rPr>
      <w:lang w:val="x-none"/>
    </w:rPr>
  </w:style>
  <w:style w:type="paragraph" w:customStyle="1" w:styleId="B2">
    <w:name w:val="B2"/>
    <w:basedOn w:val="Normal"/>
    <w:link w:val="B2Char"/>
    <w:uiPriority w:val="99"/>
    <w:qFormat/>
    <w:rsid w:val="005B0A4F"/>
    <w:pPr>
      <w:spacing w:after="180"/>
      <w:ind w:left="851" w:hanging="284"/>
    </w:pPr>
    <w:rPr>
      <w:rFonts w:asciiTheme="minorHAnsi" w:hAnsiTheme="minorHAnsi" w:cstheme="minorBidi"/>
      <w:sz w:val="22"/>
      <w:szCs w:val="22"/>
      <w:lang w:val="x-none"/>
    </w:rPr>
  </w:style>
  <w:style w:type="paragraph" w:styleId="Header">
    <w:name w:val="header"/>
    <w:basedOn w:val="Normal"/>
    <w:link w:val="HeaderChar"/>
    <w:uiPriority w:val="99"/>
    <w:unhideWhenUsed/>
    <w:rsid w:val="00CC4CFE"/>
    <w:pPr>
      <w:tabs>
        <w:tab w:val="center" w:pos="4513"/>
        <w:tab w:val="right" w:pos="9026"/>
      </w:tabs>
    </w:pPr>
  </w:style>
  <w:style w:type="character" w:customStyle="1" w:styleId="HeaderChar">
    <w:name w:val="Header Char"/>
    <w:basedOn w:val="DefaultParagraphFont"/>
    <w:link w:val="Header"/>
    <w:uiPriority w:val="99"/>
    <w:rsid w:val="00CC4CFE"/>
    <w:rPr>
      <w:rFonts w:ascii="Times New Roman" w:hAnsi="Times New Roman" w:cs="Times New Roman"/>
      <w:sz w:val="20"/>
      <w:szCs w:val="20"/>
      <w:lang w:val="en-GB"/>
    </w:rPr>
  </w:style>
  <w:style w:type="paragraph" w:styleId="Footer">
    <w:name w:val="footer"/>
    <w:basedOn w:val="Normal"/>
    <w:link w:val="FooterChar"/>
    <w:uiPriority w:val="99"/>
    <w:unhideWhenUsed/>
    <w:rsid w:val="00CC4CFE"/>
    <w:pPr>
      <w:tabs>
        <w:tab w:val="center" w:pos="4513"/>
        <w:tab w:val="right" w:pos="9026"/>
      </w:tabs>
    </w:pPr>
  </w:style>
  <w:style w:type="character" w:customStyle="1" w:styleId="FooterChar">
    <w:name w:val="Footer Char"/>
    <w:basedOn w:val="DefaultParagraphFont"/>
    <w:link w:val="Footer"/>
    <w:uiPriority w:val="99"/>
    <w:rsid w:val="00CC4CFE"/>
    <w:rPr>
      <w:rFonts w:ascii="Times New Roman" w:hAnsi="Times New Roman" w:cs="Times New Roman"/>
      <w:sz w:val="20"/>
      <w:szCs w:val="20"/>
      <w:lang w:val="en-GB"/>
    </w:rPr>
  </w:style>
  <w:style w:type="paragraph" w:styleId="NormalWeb">
    <w:name w:val="Normal (Web)"/>
    <w:basedOn w:val="Normal"/>
    <w:uiPriority w:val="99"/>
    <w:unhideWhenUsed/>
    <w:rsid w:val="00B241C8"/>
    <w:pPr>
      <w:spacing w:before="100" w:beforeAutospacing="1" w:after="100" w:afterAutospacing="1"/>
    </w:pPr>
    <w:rPr>
      <w:rFonts w:eastAsia="Times New Roman"/>
      <w:sz w:val="24"/>
      <w:szCs w:val="24"/>
      <w:lang w:val="en-IN" w:eastAsia="en-IN"/>
    </w:rPr>
  </w:style>
  <w:style w:type="character" w:customStyle="1" w:styleId="fontstyle21">
    <w:name w:val="fontstyle21"/>
    <w:basedOn w:val="DefaultParagraphFont"/>
    <w:rsid w:val="00DF279C"/>
    <w:rPr>
      <w:rFonts w:ascii="Times-Roman" w:hAnsi="Times-Roman" w:hint="default"/>
      <w:b w:val="0"/>
      <w:bCs w:val="0"/>
      <w:i w:val="0"/>
      <w:iCs w:val="0"/>
      <w:color w:val="000000"/>
      <w:sz w:val="20"/>
      <w:szCs w:val="20"/>
    </w:rPr>
  </w:style>
  <w:style w:type="paragraph" w:customStyle="1" w:styleId="EQ">
    <w:name w:val="EQ"/>
    <w:basedOn w:val="Normal"/>
    <w:next w:val="Normal"/>
    <w:uiPriority w:val="99"/>
    <w:qFormat/>
    <w:rsid w:val="00CE4877"/>
    <w:pPr>
      <w:keepLines/>
      <w:tabs>
        <w:tab w:val="center" w:pos="4536"/>
        <w:tab w:val="right" w:pos="9072"/>
      </w:tabs>
      <w:spacing w:after="180"/>
    </w:pPr>
    <w:rPr>
      <w:rFonts w:eastAsia="Times New Roman"/>
      <w:noProof/>
    </w:rPr>
  </w:style>
  <w:style w:type="character" w:customStyle="1" w:styleId="B10">
    <w:name w:val="B1 (文字)"/>
    <w:qFormat/>
    <w:locked/>
    <w:rsid w:val="00CE4877"/>
    <w:rPr>
      <w:lang w:val="en-GB"/>
    </w:rPr>
  </w:style>
  <w:style w:type="paragraph" w:customStyle="1" w:styleId="RAN1bullet1">
    <w:name w:val="RAN1 bullet1"/>
    <w:basedOn w:val="Normal"/>
    <w:qFormat/>
    <w:rsid w:val="00CE4877"/>
    <w:pPr>
      <w:numPr>
        <w:numId w:val="7"/>
      </w:numPr>
    </w:pPr>
    <w:rPr>
      <w:rFonts w:ascii="Times" w:eastAsia="Batang" w:hAnsi="Times"/>
      <w:szCs w:val="24"/>
      <w:lang w:eastAsia="x-none"/>
    </w:rPr>
  </w:style>
  <w:style w:type="character" w:customStyle="1" w:styleId="fontstyle31">
    <w:name w:val="fontstyle31"/>
    <w:basedOn w:val="DefaultParagraphFont"/>
    <w:rsid w:val="008F5BA1"/>
    <w:rPr>
      <w:rFonts w:ascii="T10" w:hAnsi="T10" w:hint="default"/>
      <w:b w:val="0"/>
      <w:bCs w:val="0"/>
      <w:i w:val="0"/>
      <w:iCs w:val="0"/>
      <w:color w:val="000000"/>
      <w:sz w:val="20"/>
      <w:szCs w:val="20"/>
    </w:rPr>
  </w:style>
  <w:style w:type="paragraph" w:styleId="Revision">
    <w:name w:val="Revision"/>
    <w:hidden/>
    <w:uiPriority w:val="99"/>
    <w:semiHidden/>
    <w:rsid w:val="00266628"/>
    <w:rPr>
      <w:rFonts w:ascii="Times New Roman" w:hAnsi="Times New Roman" w:cs="Times New Roman"/>
      <w:sz w:val="20"/>
      <w:szCs w:val="20"/>
      <w:lang w:val="en-GB"/>
    </w:rPr>
  </w:style>
  <w:style w:type="character" w:customStyle="1" w:styleId="3">
    <w:name w:val="标题 3 字符"/>
    <w:qFormat/>
    <w:rsid w:val="007B2E0C"/>
    <w:rPr>
      <w:rFonts w:ascii="Arial" w:hAnsi="Arial" w:cs="Arial" w:hint="default"/>
      <w:b/>
      <w:bCs w:val="0"/>
      <w:sz w:val="21"/>
      <w:szCs w:val="21"/>
      <w:lang w:val="en-GB"/>
    </w:rPr>
  </w:style>
  <w:style w:type="character" w:customStyle="1" w:styleId="findhit">
    <w:name w:val="findhit"/>
    <w:basedOn w:val="DefaultParagraphFont"/>
    <w:rsid w:val="00ED1473"/>
  </w:style>
  <w:style w:type="paragraph" w:customStyle="1" w:styleId="Proposal">
    <w:name w:val="Proposal"/>
    <w:basedOn w:val="BodyText"/>
    <w:qFormat/>
    <w:rsid w:val="00034B3E"/>
    <w:pPr>
      <w:numPr>
        <w:numId w:val="9"/>
      </w:numPr>
      <w:tabs>
        <w:tab w:val="left" w:pos="1701"/>
      </w:tabs>
      <w:spacing w:after="120" w:line="259" w:lineRule="auto"/>
    </w:pPr>
    <w:rPr>
      <w:rFonts w:ascii="Arial" w:eastAsiaTheme="minorHAnsi" w:hAnsi="Arial" w:cstheme="minorBidi"/>
      <w:b/>
      <w:bCs/>
      <w:szCs w:val="22"/>
      <w:lang w:val="en-GB" w:eastAsia="zh-CN"/>
    </w:rPr>
  </w:style>
  <w:style w:type="character" w:styleId="Strong">
    <w:name w:val="Strong"/>
    <w:basedOn w:val="DefaultParagraphFont"/>
    <w:uiPriority w:val="22"/>
    <w:qFormat/>
    <w:rsid w:val="00AD1724"/>
    <w:rPr>
      <w:b/>
      <w:bCs/>
    </w:rPr>
  </w:style>
  <w:style w:type="paragraph" w:customStyle="1" w:styleId="Agreement">
    <w:name w:val="Agreement"/>
    <w:basedOn w:val="Normal"/>
    <w:next w:val="Normal"/>
    <w:uiPriority w:val="99"/>
    <w:qFormat/>
    <w:rsid w:val="00697004"/>
    <w:pPr>
      <w:suppressAutoHyphens/>
      <w:spacing w:before="60" w:after="50" w:line="259" w:lineRule="auto"/>
      <w:jc w:val="both"/>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29784">
      <w:bodyDiv w:val="1"/>
      <w:marLeft w:val="0"/>
      <w:marRight w:val="0"/>
      <w:marTop w:val="0"/>
      <w:marBottom w:val="0"/>
      <w:divBdr>
        <w:top w:val="none" w:sz="0" w:space="0" w:color="auto"/>
        <w:left w:val="none" w:sz="0" w:space="0" w:color="auto"/>
        <w:bottom w:val="none" w:sz="0" w:space="0" w:color="auto"/>
        <w:right w:val="none" w:sz="0" w:space="0" w:color="auto"/>
      </w:divBdr>
    </w:div>
    <w:div w:id="66192186">
      <w:bodyDiv w:val="1"/>
      <w:marLeft w:val="0"/>
      <w:marRight w:val="0"/>
      <w:marTop w:val="0"/>
      <w:marBottom w:val="0"/>
      <w:divBdr>
        <w:top w:val="none" w:sz="0" w:space="0" w:color="auto"/>
        <w:left w:val="none" w:sz="0" w:space="0" w:color="auto"/>
        <w:bottom w:val="none" w:sz="0" w:space="0" w:color="auto"/>
        <w:right w:val="none" w:sz="0" w:space="0" w:color="auto"/>
      </w:divBdr>
    </w:div>
    <w:div w:id="125437959">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5261886">
      <w:bodyDiv w:val="1"/>
      <w:marLeft w:val="0"/>
      <w:marRight w:val="0"/>
      <w:marTop w:val="0"/>
      <w:marBottom w:val="0"/>
      <w:divBdr>
        <w:top w:val="none" w:sz="0" w:space="0" w:color="auto"/>
        <w:left w:val="none" w:sz="0" w:space="0" w:color="auto"/>
        <w:bottom w:val="none" w:sz="0" w:space="0" w:color="auto"/>
        <w:right w:val="none" w:sz="0" w:space="0" w:color="auto"/>
      </w:divBdr>
    </w:div>
    <w:div w:id="308368613">
      <w:bodyDiv w:val="1"/>
      <w:marLeft w:val="0"/>
      <w:marRight w:val="0"/>
      <w:marTop w:val="0"/>
      <w:marBottom w:val="0"/>
      <w:divBdr>
        <w:top w:val="none" w:sz="0" w:space="0" w:color="auto"/>
        <w:left w:val="none" w:sz="0" w:space="0" w:color="auto"/>
        <w:bottom w:val="none" w:sz="0" w:space="0" w:color="auto"/>
        <w:right w:val="none" w:sz="0" w:space="0" w:color="auto"/>
      </w:divBdr>
    </w:div>
    <w:div w:id="370768153">
      <w:bodyDiv w:val="1"/>
      <w:marLeft w:val="0"/>
      <w:marRight w:val="0"/>
      <w:marTop w:val="0"/>
      <w:marBottom w:val="0"/>
      <w:divBdr>
        <w:top w:val="none" w:sz="0" w:space="0" w:color="auto"/>
        <w:left w:val="none" w:sz="0" w:space="0" w:color="auto"/>
        <w:bottom w:val="none" w:sz="0" w:space="0" w:color="auto"/>
        <w:right w:val="none" w:sz="0" w:space="0" w:color="auto"/>
      </w:divBdr>
      <w:divsChild>
        <w:div w:id="1177038680">
          <w:marLeft w:val="0"/>
          <w:marRight w:val="0"/>
          <w:marTop w:val="0"/>
          <w:marBottom w:val="0"/>
          <w:divBdr>
            <w:top w:val="none" w:sz="0" w:space="0" w:color="auto"/>
            <w:left w:val="none" w:sz="0" w:space="0" w:color="auto"/>
            <w:bottom w:val="none" w:sz="0" w:space="0" w:color="auto"/>
            <w:right w:val="none" w:sz="0" w:space="0" w:color="auto"/>
          </w:divBdr>
        </w:div>
        <w:div w:id="1766992234">
          <w:marLeft w:val="0"/>
          <w:marRight w:val="0"/>
          <w:marTop w:val="0"/>
          <w:marBottom w:val="0"/>
          <w:divBdr>
            <w:top w:val="none" w:sz="0" w:space="0" w:color="auto"/>
            <w:left w:val="none" w:sz="0" w:space="0" w:color="auto"/>
            <w:bottom w:val="none" w:sz="0" w:space="0" w:color="auto"/>
            <w:right w:val="none" w:sz="0" w:space="0" w:color="auto"/>
          </w:divBdr>
        </w:div>
        <w:div w:id="1497261493">
          <w:marLeft w:val="0"/>
          <w:marRight w:val="0"/>
          <w:marTop w:val="0"/>
          <w:marBottom w:val="0"/>
          <w:divBdr>
            <w:top w:val="none" w:sz="0" w:space="0" w:color="auto"/>
            <w:left w:val="none" w:sz="0" w:space="0" w:color="auto"/>
            <w:bottom w:val="none" w:sz="0" w:space="0" w:color="auto"/>
            <w:right w:val="none" w:sz="0" w:space="0" w:color="auto"/>
          </w:divBdr>
        </w:div>
        <w:div w:id="1584728305">
          <w:marLeft w:val="0"/>
          <w:marRight w:val="0"/>
          <w:marTop w:val="0"/>
          <w:marBottom w:val="0"/>
          <w:divBdr>
            <w:top w:val="none" w:sz="0" w:space="0" w:color="auto"/>
            <w:left w:val="none" w:sz="0" w:space="0" w:color="auto"/>
            <w:bottom w:val="none" w:sz="0" w:space="0" w:color="auto"/>
            <w:right w:val="none" w:sz="0" w:space="0" w:color="auto"/>
          </w:divBdr>
        </w:div>
      </w:divsChild>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562371710">
      <w:bodyDiv w:val="1"/>
      <w:marLeft w:val="0"/>
      <w:marRight w:val="0"/>
      <w:marTop w:val="0"/>
      <w:marBottom w:val="0"/>
      <w:divBdr>
        <w:top w:val="none" w:sz="0" w:space="0" w:color="auto"/>
        <w:left w:val="none" w:sz="0" w:space="0" w:color="auto"/>
        <w:bottom w:val="none" w:sz="0" w:space="0" w:color="auto"/>
        <w:right w:val="none" w:sz="0" w:space="0" w:color="auto"/>
      </w:divBdr>
    </w:div>
    <w:div w:id="599416624">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53870533">
      <w:bodyDiv w:val="1"/>
      <w:marLeft w:val="0"/>
      <w:marRight w:val="0"/>
      <w:marTop w:val="0"/>
      <w:marBottom w:val="0"/>
      <w:divBdr>
        <w:top w:val="none" w:sz="0" w:space="0" w:color="auto"/>
        <w:left w:val="none" w:sz="0" w:space="0" w:color="auto"/>
        <w:bottom w:val="none" w:sz="0" w:space="0" w:color="auto"/>
        <w:right w:val="none" w:sz="0" w:space="0" w:color="auto"/>
      </w:divBdr>
      <w:divsChild>
        <w:div w:id="427967353">
          <w:marLeft w:val="0"/>
          <w:marRight w:val="0"/>
          <w:marTop w:val="0"/>
          <w:marBottom w:val="0"/>
          <w:divBdr>
            <w:top w:val="none" w:sz="0" w:space="0" w:color="auto"/>
            <w:left w:val="none" w:sz="0" w:space="0" w:color="auto"/>
            <w:bottom w:val="none" w:sz="0" w:space="0" w:color="auto"/>
            <w:right w:val="none" w:sz="0" w:space="0" w:color="auto"/>
          </w:divBdr>
        </w:div>
      </w:divsChild>
    </w:div>
    <w:div w:id="695886260">
      <w:bodyDiv w:val="1"/>
      <w:marLeft w:val="0"/>
      <w:marRight w:val="0"/>
      <w:marTop w:val="0"/>
      <w:marBottom w:val="0"/>
      <w:divBdr>
        <w:top w:val="none" w:sz="0" w:space="0" w:color="auto"/>
        <w:left w:val="none" w:sz="0" w:space="0" w:color="auto"/>
        <w:bottom w:val="none" w:sz="0" w:space="0" w:color="auto"/>
        <w:right w:val="none" w:sz="0" w:space="0" w:color="auto"/>
      </w:divBdr>
    </w:div>
    <w:div w:id="751241741">
      <w:bodyDiv w:val="1"/>
      <w:marLeft w:val="0"/>
      <w:marRight w:val="0"/>
      <w:marTop w:val="0"/>
      <w:marBottom w:val="0"/>
      <w:divBdr>
        <w:top w:val="none" w:sz="0" w:space="0" w:color="auto"/>
        <w:left w:val="none" w:sz="0" w:space="0" w:color="auto"/>
        <w:bottom w:val="none" w:sz="0" w:space="0" w:color="auto"/>
        <w:right w:val="none" w:sz="0" w:space="0" w:color="auto"/>
      </w:divBdr>
    </w:div>
    <w:div w:id="786587768">
      <w:bodyDiv w:val="1"/>
      <w:marLeft w:val="0"/>
      <w:marRight w:val="0"/>
      <w:marTop w:val="0"/>
      <w:marBottom w:val="0"/>
      <w:divBdr>
        <w:top w:val="none" w:sz="0" w:space="0" w:color="auto"/>
        <w:left w:val="none" w:sz="0" w:space="0" w:color="auto"/>
        <w:bottom w:val="none" w:sz="0" w:space="0" w:color="auto"/>
        <w:right w:val="none" w:sz="0" w:space="0" w:color="auto"/>
      </w:divBdr>
    </w:div>
    <w:div w:id="803280426">
      <w:bodyDiv w:val="1"/>
      <w:marLeft w:val="0"/>
      <w:marRight w:val="0"/>
      <w:marTop w:val="0"/>
      <w:marBottom w:val="0"/>
      <w:divBdr>
        <w:top w:val="none" w:sz="0" w:space="0" w:color="auto"/>
        <w:left w:val="none" w:sz="0" w:space="0" w:color="auto"/>
        <w:bottom w:val="none" w:sz="0" w:space="0" w:color="auto"/>
        <w:right w:val="none" w:sz="0" w:space="0" w:color="auto"/>
      </w:divBdr>
    </w:div>
    <w:div w:id="806624095">
      <w:bodyDiv w:val="1"/>
      <w:marLeft w:val="0"/>
      <w:marRight w:val="0"/>
      <w:marTop w:val="0"/>
      <w:marBottom w:val="0"/>
      <w:divBdr>
        <w:top w:val="none" w:sz="0" w:space="0" w:color="auto"/>
        <w:left w:val="none" w:sz="0" w:space="0" w:color="auto"/>
        <w:bottom w:val="none" w:sz="0" w:space="0" w:color="auto"/>
        <w:right w:val="none" w:sz="0" w:space="0" w:color="auto"/>
      </w:divBdr>
    </w:div>
    <w:div w:id="852257276">
      <w:bodyDiv w:val="1"/>
      <w:marLeft w:val="0"/>
      <w:marRight w:val="0"/>
      <w:marTop w:val="0"/>
      <w:marBottom w:val="0"/>
      <w:divBdr>
        <w:top w:val="none" w:sz="0" w:space="0" w:color="auto"/>
        <w:left w:val="none" w:sz="0" w:space="0" w:color="auto"/>
        <w:bottom w:val="none" w:sz="0" w:space="0" w:color="auto"/>
        <w:right w:val="none" w:sz="0" w:space="0" w:color="auto"/>
      </w:divBdr>
    </w:div>
    <w:div w:id="917835347">
      <w:bodyDiv w:val="1"/>
      <w:marLeft w:val="0"/>
      <w:marRight w:val="0"/>
      <w:marTop w:val="0"/>
      <w:marBottom w:val="0"/>
      <w:divBdr>
        <w:top w:val="none" w:sz="0" w:space="0" w:color="auto"/>
        <w:left w:val="none" w:sz="0" w:space="0" w:color="auto"/>
        <w:bottom w:val="none" w:sz="0" w:space="0" w:color="auto"/>
        <w:right w:val="none" w:sz="0" w:space="0" w:color="auto"/>
      </w:divBdr>
    </w:div>
    <w:div w:id="950936988">
      <w:bodyDiv w:val="1"/>
      <w:marLeft w:val="0"/>
      <w:marRight w:val="0"/>
      <w:marTop w:val="0"/>
      <w:marBottom w:val="0"/>
      <w:divBdr>
        <w:top w:val="none" w:sz="0" w:space="0" w:color="auto"/>
        <w:left w:val="none" w:sz="0" w:space="0" w:color="auto"/>
        <w:bottom w:val="none" w:sz="0" w:space="0" w:color="auto"/>
        <w:right w:val="none" w:sz="0" w:space="0" w:color="auto"/>
      </w:divBdr>
    </w:div>
    <w:div w:id="979193437">
      <w:bodyDiv w:val="1"/>
      <w:marLeft w:val="0"/>
      <w:marRight w:val="0"/>
      <w:marTop w:val="0"/>
      <w:marBottom w:val="0"/>
      <w:divBdr>
        <w:top w:val="none" w:sz="0" w:space="0" w:color="auto"/>
        <w:left w:val="none" w:sz="0" w:space="0" w:color="auto"/>
        <w:bottom w:val="none" w:sz="0" w:space="0" w:color="auto"/>
        <w:right w:val="none" w:sz="0" w:space="0" w:color="auto"/>
      </w:divBdr>
    </w:div>
    <w:div w:id="1097360420">
      <w:bodyDiv w:val="1"/>
      <w:marLeft w:val="0"/>
      <w:marRight w:val="0"/>
      <w:marTop w:val="0"/>
      <w:marBottom w:val="0"/>
      <w:divBdr>
        <w:top w:val="none" w:sz="0" w:space="0" w:color="auto"/>
        <w:left w:val="none" w:sz="0" w:space="0" w:color="auto"/>
        <w:bottom w:val="none" w:sz="0" w:space="0" w:color="auto"/>
        <w:right w:val="none" w:sz="0" w:space="0" w:color="auto"/>
      </w:divBdr>
    </w:div>
    <w:div w:id="1122965285">
      <w:bodyDiv w:val="1"/>
      <w:marLeft w:val="0"/>
      <w:marRight w:val="0"/>
      <w:marTop w:val="0"/>
      <w:marBottom w:val="0"/>
      <w:divBdr>
        <w:top w:val="none" w:sz="0" w:space="0" w:color="auto"/>
        <w:left w:val="none" w:sz="0" w:space="0" w:color="auto"/>
        <w:bottom w:val="none" w:sz="0" w:space="0" w:color="auto"/>
        <w:right w:val="none" w:sz="0" w:space="0" w:color="auto"/>
      </w:divBdr>
    </w:div>
    <w:div w:id="1202670920">
      <w:bodyDiv w:val="1"/>
      <w:marLeft w:val="0"/>
      <w:marRight w:val="0"/>
      <w:marTop w:val="0"/>
      <w:marBottom w:val="0"/>
      <w:divBdr>
        <w:top w:val="none" w:sz="0" w:space="0" w:color="auto"/>
        <w:left w:val="none" w:sz="0" w:space="0" w:color="auto"/>
        <w:bottom w:val="none" w:sz="0" w:space="0" w:color="auto"/>
        <w:right w:val="none" w:sz="0" w:space="0" w:color="auto"/>
      </w:divBdr>
    </w:div>
    <w:div w:id="1257593926">
      <w:bodyDiv w:val="1"/>
      <w:marLeft w:val="0"/>
      <w:marRight w:val="0"/>
      <w:marTop w:val="0"/>
      <w:marBottom w:val="0"/>
      <w:divBdr>
        <w:top w:val="none" w:sz="0" w:space="0" w:color="auto"/>
        <w:left w:val="none" w:sz="0" w:space="0" w:color="auto"/>
        <w:bottom w:val="none" w:sz="0" w:space="0" w:color="auto"/>
        <w:right w:val="none" w:sz="0" w:space="0" w:color="auto"/>
      </w:divBdr>
    </w:div>
    <w:div w:id="1303851734">
      <w:bodyDiv w:val="1"/>
      <w:marLeft w:val="0"/>
      <w:marRight w:val="0"/>
      <w:marTop w:val="0"/>
      <w:marBottom w:val="0"/>
      <w:divBdr>
        <w:top w:val="none" w:sz="0" w:space="0" w:color="auto"/>
        <w:left w:val="none" w:sz="0" w:space="0" w:color="auto"/>
        <w:bottom w:val="none" w:sz="0" w:space="0" w:color="auto"/>
        <w:right w:val="none" w:sz="0" w:space="0" w:color="auto"/>
      </w:divBdr>
    </w:div>
    <w:div w:id="1314674198">
      <w:bodyDiv w:val="1"/>
      <w:marLeft w:val="0"/>
      <w:marRight w:val="0"/>
      <w:marTop w:val="0"/>
      <w:marBottom w:val="0"/>
      <w:divBdr>
        <w:top w:val="none" w:sz="0" w:space="0" w:color="auto"/>
        <w:left w:val="none" w:sz="0" w:space="0" w:color="auto"/>
        <w:bottom w:val="none" w:sz="0" w:space="0" w:color="auto"/>
        <w:right w:val="none" w:sz="0" w:space="0" w:color="auto"/>
      </w:divBdr>
    </w:div>
    <w:div w:id="1355570925">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48307570">
      <w:bodyDiv w:val="1"/>
      <w:marLeft w:val="0"/>
      <w:marRight w:val="0"/>
      <w:marTop w:val="0"/>
      <w:marBottom w:val="0"/>
      <w:divBdr>
        <w:top w:val="none" w:sz="0" w:space="0" w:color="auto"/>
        <w:left w:val="none" w:sz="0" w:space="0" w:color="auto"/>
        <w:bottom w:val="none" w:sz="0" w:space="0" w:color="auto"/>
        <w:right w:val="none" w:sz="0" w:space="0" w:color="auto"/>
      </w:divBdr>
    </w:div>
    <w:div w:id="1452091188">
      <w:bodyDiv w:val="1"/>
      <w:marLeft w:val="0"/>
      <w:marRight w:val="0"/>
      <w:marTop w:val="0"/>
      <w:marBottom w:val="0"/>
      <w:divBdr>
        <w:top w:val="none" w:sz="0" w:space="0" w:color="auto"/>
        <w:left w:val="none" w:sz="0" w:space="0" w:color="auto"/>
        <w:bottom w:val="none" w:sz="0" w:space="0" w:color="auto"/>
        <w:right w:val="none" w:sz="0" w:space="0" w:color="auto"/>
      </w:divBdr>
    </w:div>
    <w:div w:id="1499617464">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19868867">
      <w:bodyDiv w:val="1"/>
      <w:marLeft w:val="0"/>
      <w:marRight w:val="0"/>
      <w:marTop w:val="0"/>
      <w:marBottom w:val="0"/>
      <w:divBdr>
        <w:top w:val="none" w:sz="0" w:space="0" w:color="auto"/>
        <w:left w:val="none" w:sz="0" w:space="0" w:color="auto"/>
        <w:bottom w:val="none" w:sz="0" w:space="0" w:color="auto"/>
        <w:right w:val="none" w:sz="0" w:space="0" w:color="auto"/>
      </w:divBdr>
    </w:div>
    <w:div w:id="1642535390">
      <w:bodyDiv w:val="1"/>
      <w:marLeft w:val="0"/>
      <w:marRight w:val="0"/>
      <w:marTop w:val="0"/>
      <w:marBottom w:val="0"/>
      <w:divBdr>
        <w:top w:val="none" w:sz="0" w:space="0" w:color="auto"/>
        <w:left w:val="none" w:sz="0" w:space="0" w:color="auto"/>
        <w:bottom w:val="none" w:sz="0" w:space="0" w:color="auto"/>
        <w:right w:val="none" w:sz="0" w:space="0" w:color="auto"/>
      </w:divBdr>
    </w:div>
    <w:div w:id="1716853670">
      <w:bodyDiv w:val="1"/>
      <w:marLeft w:val="0"/>
      <w:marRight w:val="0"/>
      <w:marTop w:val="0"/>
      <w:marBottom w:val="0"/>
      <w:divBdr>
        <w:top w:val="none" w:sz="0" w:space="0" w:color="auto"/>
        <w:left w:val="none" w:sz="0" w:space="0" w:color="auto"/>
        <w:bottom w:val="none" w:sz="0" w:space="0" w:color="auto"/>
        <w:right w:val="none" w:sz="0" w:space="0" w:color="auto"/>
      </w:divBdr>
    </w:div>
    <w:div w:id="1721780355">
      <w:bodyDiv w:val="1"/>
      <w:marLeft w:val="0"/>
      <w:marRight w:val="0"/>
      <w:marTop w:val="0"/>
      <w:marBottom w:val="0"/>
      <w:divBdr>
        <w:top w:val="none" w:sz="0" w:space="0" w:color="auto"/>
        <w:left w:val="none" w:sz="0" w:space="0" w:color="auto"/>
        <w:bottom w:val="none" w:sz="0" w:space="0" w:color="auto"/>
        <w:right w:val="none" w:sz="0" w:space="0" w:color="auto"/>
      </w:divBdr>
    </w:div>
    <w:div w:id="1733575967">
      <w:bodyDiv w:val="1"/>
      <w:marLeft w:val="0"/>
      <w:marRight w:val="0"/>
      <w:marTop w:val="0"/>
      <w:marBottom w:val="0"/>
      <w:divBdr>
        <w:top w:val="none" w:sz="0" w:space="0" w:color="auto"/>
        <w:left w:val="none" w:sz="0" w:space="0" w:color="auto"/>
        <w:bottom w:val="none" w:sz="0" w:space="0" w:color="auto"/>
        <w:right w:val="none" w:sz="0" w:space="0" w:color="auto"/>
      </w:divBdr>
      <w:divsChild>
        <w:div w:id="1373769401">
          <w:marLeft w:val="0"/>
          <w:marRight w:val="0"/>
          <w:marTop w:val="0"/>
          <w:marBottom w:val="0"/>
          <w:divBdr>
            <w:top w:val="none" w:sz="0" w:space="0" w:color="auto"/>
            <w:left w:val="none" w:sz="0" w:space="0" w:color="auto"/>
            <w:bottom w:val="none" w:sz="0" w:space="0" w:color="auto"/>
            <w:right w:val="none" w:sz="0" w:space="0" w:color="auto"/>
          </w:divBdr>
        </w:div>
      </w:divsChild>
    </w:div>
    <w:div w:id="1734279294">
      <w:bodyDiv w:val="1"/>
      <w:marLeft w:val="0"/>
      <w:marRight w:val="0"/>
      <w:marTop w:val="0"/>
      <w:marBottom w:val="0"/>
      <w:divBdr>
        <w:top w:val="none" w:sz="0" w:space="0" w:color="auto"/>
        <w:left w:val="none" w:sz="0" w:space="0" w:color="auto"/>
        <w:bottom w:val="none" w:sz="0" w:space="0" w:color="auto"/>
        <w:right w:val="none" w:sz="0" w:space="0" w:color="auto"/>
      </w:divBdr>
    </w:div>
    <w:div w:id="1743021314">
      <w:bodyDiv w:val="1"/>
      <w:marLeft w:val="0"/>
      <w:marRight w:val="0"/>
      <w:marTop w:val="0"/>
      <w:marBottom w:val="0"/>
      <w:divBdr>
        <w:top w:val="none" w:sz="0" w:space="0" w:color="auto"/>
        <w:left w:val="none" w:sz="0" w:space="0" w:color="auto"/>
        <w:bottom w:val="none" w:sz="0" w:space="0" w:color="auto"/>
        <w:right w:val="none" w:sz="0" w:space="0" w:color="auto"/>
      </w:divBdr>
    </w:div>
    <w:div w:id="1748071502">
      <w:bodyDiv w:val="1"/>
      <w:marLeft w:val="0"/>
      <w:marRight w:val="0"/>
      <w:marTop w:val="0"/>
      <w:marBottom w:val="0"/>
      <w:divBdr>
        <w:top w:val="none" w:sz="0" w:space="0" w:color="auto"/>
        <w:left w:val="none" w:sz="0" w:space="0" w:color="auto"/>
        <w:bottom w:val="none" w:sz="0" w:space="0" w:color="auto"/>
        <w:right w:val="none" w:sz="0" w:space="0" w:color="auto"/>
      </w:divBdr>
    </w:div>
    <w:div w:id="1890067254">
      <w:bodyDiv w:val="1"/>
      <w:marLeft w:val="0"/>
      <w:marRight w:val="0"/>
      <w:marTop w:val="0"/>
      <w:marBottom w:val="0"/>
      <w:divBdr>
        <w:top w:val="none" w:sz="0" w:space="0" w:color="auto"/>
        <w:left w:val="none" w:sz="0" w:space="0" w:color="auto"/>
        <w:bottom w:val="none" w:sz="0" w:space="0" w:color="auto"/>
        <w:right w:val="none" w:sz="0" w:space="0" w:color="auto"/>
      </w:divBdr>
    </w:div>
    <w:div w:id="2014068030">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30"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2.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11</Pages>
  <Words>3790</Words>
  <Characters>20261</Characters>
  <Application>Microsoft Office Word</Application>
  <DocSecurity>0</DocSecurity>
  <Lines>168</Lines>
  <Paragraphs>48</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24003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abhijithb@tejasnetworks.com</dc:creator>
  <cp:keywords/>
  <dc:description/>
  <cp:lastModifiedBy>Abhijith B G</cp:lastModifiedBy>
  <cp:revision>22</cp:revision>
  <dcterms:created xsi:type="dcterms:W3CDTF">2025-03-26T13:17:00Z</dcterms:created>
  <dcterms:modified xsi:type="dcterms:W3CDTF">2025-03-27T07:35:00Z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660cc8930136abd6336b32973562e897d5b0060f65807fe0a3ec153c772c8dda</vt:lpwstr>
  </property>
</Properties>
</file>